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1A38" w:rsidRPr="00506E78" w:rsidRDefault="00741A38" w:rsidP="00741A38">
      <w:pPr>
        <w:jc w:val="center"/>
        <w:rPr>
          <w:b/>
          <w:bCs/>
          <w:iCs/>
          <w:sz w:val="28"/>
          <w:szCs w:val="28"/>
          <w:lang w:val="en-US"/>
        </w:rPr>
      </w:pPr>
      <w:r w:rsidRPr="00506E78">
        <w:rPr>
          <w:b/>
          <w:bCs/>
          <w:iCs/>
          <w:sz w:val="28"/>
          <w:szCs w:val="28"/>
        </w:rPr>
        <w:t>Lege artis. Language yesterda</w:t>
      </w:r>
      <w:r w:rsidRPr="00506E78">
        <w:rPr>
          <w:b/>
          <w:bCs/>
          <w:iCs/>
          <w:sz w:val="28"/>
          <w:szCs w:val="28"/>
          <w:lang w:val="en-US"/>
        </w:rPr>
        <w:t>y</w:t>
      </w:r>
      <w:r w:rsidRPr="00506E78">
        <w:rPr>
          <w:b/>
          <w:bCs/>
          <w:iCs/>
          <w:sz w:val="28"/>
          <w:szCs w:val="28"/>
        </w:rPr>
        <w:t xml:space="preserve">, </w:t>
      </w:r>
      <w:r w:rsidRPr="00506E78">
        <w:rPr>
          <w:b/>
          <w:bCs/>
          <w:iCs/>
          <w:sz w:val="28"/>
          <w:szCs w:val="28"/>
          <w:lang w:val="en-US"/>
        </w:rPr>
        <w:t>today, tomorrow</w:t>
      </w:r>
    </w:p>
    <w:p w:rsidR="00741A38" w:rsidRPr="00741A38" w:rsidRDefault="00741A38" w:rsidP="003052E7">
      <w:pPr>
        <w:rPr>
          <w:b/>
          <w:bCs/>
          <w:i/>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1B6D78" w:rsidRPr="00AD44E1" w:rsidTr="00C90989">
        <w:tc>
          <w:tcPr>
            <w:tcW w:w="4813" w:type="dxa"/>
          </w:tcPr>
          <w:p w:rsidR="001B6D78" w:rsidRPr="00D7157B" w:rsidRDefault="001B6D78" w:rsidP="001B6D78">
            <w:pPr>
              <w:jc w:val="both"/>
              <w:rPr>
                <w:bCs/>
                <w:lang w:val="sk-SK"/>
              </w:rPr>
            </w:pPr>
            <w:r w:rsidRPr="00D7157B">
              <w:rPr>
                <w:bCs/>
              </w:rPr>
              <w:t xml:space="preserve">ISSN </w:t>
            </w:r>
            <w:r w:rsidRPr="00D7157B">
              <w:rPr>
                <w:bCs/>
                <w:lang w:val="sk-SK"/>
              </w:rPr>
              <w:t>2453-8035</w:t>
            </w:r>
          </w:p>
          <w:p w:rsidR="001B6D78" w:rsidRPr="00D7157B" w:rsidRDefault="001B6D78" w:rsidP="001B6D78">
            <w:pPr>
              <w:jc w:val="both"/>
              <w:rPr>
                <w:bCs/>
              </w:rPr>
            </w:pPr>
            <w:r w:rsidRPr="00D7157B">
              <w:rPr>
                <w:bCs/>
              </w:rPr>
              <w:t>Editor-in-Chief</w:t>
            </w:r>
          </w:p>
          <w:p w:rsidR="001B6D78" w:rsidRDefault="00D7157B" w:rsidP="001B6D78">
            <w:pPr>
              <w:jc w:val="both"/>
              <w:rPr>
                <w:bCs/>
              </w:rPr>
            </w:pPr>
            <w:r w:rsidRPr="00D7157B">
              <w:rPr>
                <w:bCs/>
              </w:rPr>
              <w:t>Prof. Nataliya Panasenko, DrSc.</w:t>
            </w:r>
          </w:p>
          <w:p w:rsidR="00D7157B" w:rsidRDefault="00D7157B" w:rsidP="001B6D78">
            <w:pPr>
              <w:jc w:val="both"/>
              <w:rPr>
                <w:bCs/>
              </w:rPr>
            </w:pPr>
            <w:r>
              <w:rPr>
                <w:bCs/>
              </w:rPr>
              <w:t>University of SS Cyril and Methodius in Trnava,</w:t>
            </w:r>
          </w:p>
          <w:p w:rsidR="00D7157B" w:rsidRDefault="00D7157B" w:rsidP="001B6D78">
            <w:pPr>
              <w:jc w:val="both"/>
              <w:rPr>
                <w:b/>
                <w:bCs/>
              </w:rPr>
            </w:pPr>
            <w:r>
              <w:rPr>
                <w:bCs/>
              </w:rPr>
              <w:t>Slovakia</w:t>
            </w:r>
          </w:p>
        </w:tc>
        <w:tc>
          <w:tcPr>
            <w:tcW w:w="4814" w:type="dxa"/>
          </w:tcPr>
          <w:p w:rsidR="001B6D78" w:rsidRPr="00D7157B" w:rsidRDefault="001B6D78" w:rsidP="00C90989">
            <w:pPr>
              <w:jc w:val="both"/>
              <w:rPr>
                <w:bCs/>
              </w:rPr>
            </w:pPr>
            <w:r w:rsidRPr="00D7157B">
              <w:rPr>
                <w:bCs/>
              </w:rPr>
              <w:t>N</w:t>
            </w:r>
            <w:r w:rsidRPr="00D7157B">
              <w:rPr>
                <w:bCs/>
                <w:lang w:val="sk-SK"/>
              </w:rPr>
              <w:t>á</w:t>
            </w:r>
            <w:r w:rsidRPr="00D7157B">
              <w:rPr>
                <w:bCs/>
                <w:lang w:val="en-US"/>
              </w:rPr>
              <w:t>m. Jozefa Herdu, 2</w:t>
            </w:r>
          </w:p>
          <w:p w:rsidR="001B6D78" w:rsidRPr="00D7157B" w:rsidRDefault="001B6D78" w:rsidP="00150305">
            <w:pPr>
              <w:jc w:val="both"/>
              <w:rPr>
                <w:bCs/>
              </w:rPr>
            </w:pPr>
            <w:r w:rsidRPr="00D7157B">
              <w:rPr>
                <w:bCs/>
              </w:rPr>
              <w:t>Trnava, 917 01</w:t>
            </w:r>
            <w:r w:rsidR="00150305">
              <w:rPr>
                <w:bCs/>
              </w:rPr>
              <w:t xml:space="preserve"> </w:t>
            </w:r>
            <w:r w:rsidRPr="00D7157B">
              <w:rPr>
                <w:bCs/>
              </w:rPr>
              <w:t>Slovakia</w:t>
            </w:r>
          </w:p>
          <w:p w:rsidR="0018738D" w:rsidRPr="00781361" w:rsidRDefault="001B6D78" w:rsidP="00C90989">
            <w:pPr>
              <w:jc w:val="both"/>
              <w:rPr>
                <w:b/>
                <w:bCs/>
              </w:rPr>
            </w:pPr>
            <w:r w:rsidRPr="00781361">
              <w:rPr>
                <w:bCs/>
              </w:rPr>
              <w:t>Website:</w:t>
            </w:r>
            <w:r w:rsidRPr="00781361">
              <w:rPr>
                <w:b/>
                <w:bCs/>
              </w:rPr>
              <w:t xml:space="preserve"> </w:t>
            </w:r>
            <w:hyperlink r:id="rId7" w:history="1">
              <w:r w:rsidR="0018738D" w:rsidRPr="00781361">
                <w:rPr>
                  <w:rStyle w:val="Hyperlink"/>
                  <w:b/>
                  <w:bCs/>
                </w:rPr>
                <w:t>www.lartis.sk</w:t>
              </w:r>
            </w:hyperlink>
          </w:p>
          <w:p w:rsidR="001B6D78" w:rsidRPr="00AD44E1" w:rsidRDefault="001B6D78" w:rsidP="00C90989">
            <w:pPr>
              <w:jc w:val="both"/>
              <w:rPr>
                <w:bCs/>
                <w:lang w:val="fr-FR"/>
              </w:rPr>
            </w:pPr>
            <w:r w:rsidRPr="00FB49DB">
              <w:rPr>
                <w:b/>
                <w:bCs/>
              </w:rPr>
              <w:t xml:space="preserve"> </w:t>
            </w:r>
            <w:r w:rsidRPr="00AD44E1">
              <w:rPr>
                <w:bCs/>
                <w:lang w:val="fr-FR"/>
              </w:rPr>
              <w:t xml:space="preserve">E-mail: </w:t>
            </w:r>
            <w:hyperlink r:id="rId8" w:tgtFrame="_blank" w:history="1">
              <w:r w:rsidR="003052E7" w:rsidRPr="00AD44E1">
                <w:rPr>
                  <w:rStyle w:val="Hyperlink"/>
                  <w:bCs/>
                  <w:lang w:val="fr-FR"/>
                </w:rPr>
                <w:t>editor@lartis.sk</w:t>
              </w:r>
            </w:hyperlink>
            <w:r w:rsidR="003052E7" w:rsidRPr="00AD44E1">
              <w:rPr>
                <w:bCs/>
                <w:lang w:val="fr-FR"/>
              </w:rPr>
              <w:t xml:space="preserve"> or </w:t>
            </w:r>
            <w:hyperlink r:id="rId9" w:tgtFrame="_blank" w:history="1">
              <w:r w:rsidR="003052E7" w:rsidRPr="00AD44E1">
                <w:rPr>
                  <w:rStyle w:val="Hyperlink"/>
                  <w:bCs/>
                  <w:lang w:val="fr-FR"/>
                </w:rPr>
                <w:t>journal@lartis.sk</w:t>
              </w:r>
            </w:hyperlink>
          </w:p>
          <w:p w:rsidR="001B6D78" w:rsidRPr="00AD44E1" w:rsidRDefault="001B6D78" w:rsidP="00C90989">
            <w:pPr>
              <w:jc w:val="right"/>
              <w:rPr>
                <w:b/>
                <w:bCs/>
                <w:lang w:val="fr-FR"/>
              </w:rPr>
            </w:pPr>
          </w:p>
        </w:tc>
      </w:tr>
    </w:tbl>
    <w:p w:rsidR="001B6D78" w:rsidRPr="00AD44E1" w:rsidRDefault="001B6D78" w:rsidP="00741A38">
      <w:pPr>
        <w:jc w:val="right"/>
        <w:rPr>
          <w:b/>
          <w:bCs/>
          <w:lang w:val="fr-FR"/>
        </w:rPr>
      </w:pPr>
    </w:p>
    <w:p w:rsidR="00D7157B" w:rsidRPr="00D7157B" w:rsidRDefault="00C90989" w:rsidP="00C90989">
      <w:pPr>
        <w:jc w:val="center"/>
        <w:rPr>
          <w:lang w:val="en-US"/>
        </w:rPr>
      </w:pPr>
      <w:r>
        <w:rPr>
          <w:b/>
          <w:bCs/>
          <w:lang w:val="en-US"/>
        </w:rPr>
        <w:t>Lege Artis</w:t>
      </w:r>
      <w:r w:rsidR="00D7157B" w:rsidRPr="00D7157B">
        <w:rPr>
          <w:b/>
          <w:bCs/>
          <w:lang w:val="en-US"/>
        </w:rPr>
        <w:t xml:space="preserve"> Peer Review Policy</w:t>
      </w:r>
    </w:p>
    <w:p w:rsidR="00D7157B" w:rsidRPr="00D7157B" w:rsidRDefault="00D7157B" w:rsidP="00D7157B">
      <w:pPr>
        <w:rPr>
          <w:b/>
          <w:bCs/>
          <w:lang w:val="en-US"/>
        </w:rPr>
      </w:pPr>
    </w:p>
    <w:p w:rsidR="00D7157B" w:rsidRPr="00D7157B" w:rsidRDefault="00D7157B" w:rsidP="00C9379E">
      <w:pPr>
        <w:spacing w:after="0" w:line="360" w:lineRule="auto"/>
        <w:jc w:val="both"/>
        <w:rPr>
          <w:lang w:val="en-US"/>
        </w:rPr>
      </w:pPr>
      <w:r w:rsidRPr="00D7157B">
        <w:rPr>
          <w:lang w:val="en-US"/>
        </w:rPr>
        <w:t xml:space="preserve">The editorial board of </w:t>
      </w:r>
      <w:r w:rsidR="00C90989" w:rsidRPr="00C90989">
        <w:rPr>
          <w:lang w:val="en-US"/>
        </w:rPr>
        <w:t>LA</w:t>
      </w:r>
      <w:r w:rsidR="00C90989">
        <w:rPr>
          <w:lang w:val="en-US"/>
        </w:rPr>
        <w:t>rt</w:t>
      </w:r>
      <w:r w:rsidRPr="00C90989">
        <w:rPr>
          <w:lang w:val="en-US"/>
        </w:rPr>
        <w:t xml:space="preserve"> </w:t>
      </w:r>
      <w:r w:rsidRPr="00D7157B">
        <w:rPr>
          <w:lang w:val="en-US"/>
        </w:rPr>
        <w:t xml:space="preserve">views peer review as essential to the publication process, providing independent assessment of the significance of research results </w:t>
      </w:r>
      <w:r w:rsidR="00C9379E">
        <w:rPr>
          <w:lang w:val="en-US"/>
        </w:rPr>
        <w:t xml:space="preserve">thus producing </w:t>
      </w:r>
      <w:r w:rsidRPr="00D7157B">
        <w:rPr>
          <w:lang w:val="en-US"/>
        </w:rPr>
        <w:t xml:space="preserve">refined manuscripts. Manuscripts are typically sent to two independent reviewers. </w:t>
      </w:r>
      <w:r w:rsidR="00C90989" w:rsidRPr="001451AB">
        <w:t xml:space="preserve">The editorial board of the </w:t>
      </w:r>
      <w:r w:rsidR="00C90989">
        <w:t>J</w:t>
      </w:r>
      <w:r w:rsidR="00C90989" w:rsidRPr="001451AB">
        <w:t>ournal is grateful to all reviewers who contribut</w:t>
      </w:r>
      <w:r w:rsidR="00C9379E">
        <w:t>e</w:t>
      </w:r>
      <w:r w:rsidR="00C90989" w:rsidRPr="001451AB">
        <w:t xml:space="preserve"> their time, knowledge and</w:t>
      </w:r>
      <w:r w:rsidR="00C90989">
        <w:t xml:space="preserve"> </w:t>
      </w:r>
      <w:r w:rsidR="00C90989" w:rsidRPr="001451AB">
        <w:t>efforts for evaluatin</w:t>
      </w:r>
      <w:r w:rsidR="00C9379E">
        <w:t>g</w:t>
      </w:r>
      <w:r w:rsidR="00C90989" w:rsidRPr="001451AB">
        <w:t xml:space="preserve"> manuscripts.</w:t>
      </w:r>
      <w:r w:rsidR="00C90989">
        <w:t xml:space="preserve"> </w:t>
      </w:r>
      <w:r w:rsidR="00C90989" w:rsidRPr="00C35242">
        <w:t>The journal uses a double-blind reviewing</w:t>
      </w:r>
      <w:r w:rsidR="00C90989">
        <w:t xml:space="preserve"> </w:t>
      </w:r>
      <w:r w:rsidR="00C90989" w:rsidRPr="00C35242">
        <w:t>process, thus authors remain anonymous to referees and referees remain anonymous to</w:t>
      </w:r>
      <w:r w:rsidR="00C90989">
        <w:t xml:space="preserve"> </w:t>
      </w:r>
      <w:r w:rsidR="00C90989" w:rsidRPr="00C35242">
        <w:t>authors.</w:t>
      </w:r>
      <w:r w:rsidR="00C90989">
        <w:t xml:space="preserve"> </w:t>
      </w:r>
      <w:r w:rsidRPr="00D7157B">
        <w:rPr>
          <w:lang w:val="en-US"/>
        </w:rPr>
        <w:t xml:space="preserve">Based on </w:t>
      </w:r>
      <w:r w:rsidR="00C54406">
        <w:rPr>
          <w:lang w:val="en-US"/>
        </w:rPr>
        <w:t xml:space="preserve">reviewers' </w:t>
      </w:r>
      <w:r w:rsidRPr="00D7157B">
        <w:rPr>
          <w:lang w:val="en-US"/>
        </w:rPr>
        <w:t xml:space="preserve">advice, our editors decide if the article </w:t>
      </w:r>
      <w:r w:rsidR="00C9379E">
        <w:rPr>
          <w:lang w:val="en-US"/>
        </w:rPr>
        <w:t>is</w:t>
      </w:r>
      <w:r w:rsidRPr="00D7157B">
        <w:rPr>
          <w:lang w:val="en-US"/>
        </w:rPr>
        <w:t xml:space="preserve"> published, returned for revisions, or rejected.</w:t>
      </w:r>
    </w:p>
    <w:p w:rsidR="00741A38" w:rsidRPr="00D7157B" w:rsidRDefault="00741A38" w:rsidP="00C35242">
      <w:pPr>
        <w:rPr>
          <w:b/>
          <w:bCs/>
          <w:lang w:val="en-US"/>
        </w:rPr>
      </w:pPr>
    </w:p>
    <w:p w:rsidR="001451AB" w:rsidRDefault="001451AB" w:rsidP="00C9379E">
      <w:pPr>
        <w:spacing w:after="0" w:line="360" w:lineRule="auto"/>
        <w:jc w:val="both"/>
      </w:pPr>
      <w:r w:rsidRPr="001451AB">
        <w:t>Reviewers should provide detailed, constructive comments to help</w:t>
      </w:r>
      <w:r w:rsidR="00C90989">
        <w:t xml:space="preserve"> </w:t>
      </w:r>
      <w:r w:rsidRPr="001451AB">
        <w:t>both the associate editor to make a decision on the manuscript and the author(s) to improve</w:t>
      </w:r>
      <w:r w:rsidR="00C90989">
        <w:t xml:space="preserve"> </w:t>
      </w:r>
      <w:r w:rsidRPr="001451AB">
        <w:t>the manuscript. Reviewers should clearly state if the manuscript has (serious) flaws,</w:t>
      </w:r>
      <w:r w:rsidR="00C90989">
        <w:t xml:space="preserve"> </w:t>
      </w:r>
      <w:r w:rsidRPr="001451AB">
        <w:t xml:space="preserve">additional experiments or data are </w:t>
      </w:r>
      <w:r w:rsidR="00C9379E">
        <w:t>requir</w:t>
      </w:r>
      <w:r w:rsidRPr="001451AB">
        <w:t>ed or a potential conflict of interest could exist.</w:t>
      </w:r>
    </w:p>
    <w:p w:rsidR="00C90989" w:rsidRPr="001451AB" w:rsidRDefault="00C90989" w:rsidP="00C90989">
      <w:pPr>
        <w:spacing w:after="0" w:line="360" w:lineRule="auto"/>
        <w:jc w:val="both"/>
      </w:pPr>
    </w:p>
    <w:p w:rsidR="001451AB" w:rsidRDefault="001451AB" w:rsidP="00C90989">
      <w:pPr>
        <w:spacing w:after="0" w:line="360" w:lineRule="auto"/>
        <w:jc w:val="both"/>
      </w:pPr>
      <w:r w:rsidRPr="001451AB">
        <w:t>Reviewers are asked to select a recommendation from a drop down list and to answer several</w:t>
      </w:r>
      <w:r w:rsidR="00C90989">
        <w:t xml:space="preserve"> </w:t>
      </w:r>
      <w:r w:rsidRPr="001451AB">
        <w:t>specific questions by making a selection from a list of options. Blind comments to the</w:t>
      </w:r>
      <w:r w:rsidR="00C90989">
        <w:t xml:space="preserve"> </w:t>
      </w:r>
      <w:r w:rsidRPr="001451AB">
        <w:t>author(s) and confidential comments to the associate editor can be written in boxes.</w:t>
      </w:r>
    </w:p>
    <w:p w:rsidR="00C90989" w:rsidRDefault="00C90989" w:rsidP="00C90989">
      <w:pPr>
        <w:spacing w:after="0" w:line="360" w:lineRule="auto"/>
        <w:jc w:val="both"/>
      </w:pPr>
    </w:p>
    <w:tbl>
      <w:tblPr>
        <w:tblStyle w:val="TableGrid"/>
        <w:tblW w:w="0" w:type="auto"/>
        <w:jc w:val="center"/>
        <w:tblLook w:val="04A0" w:firstRow="1" w:lastRow="0" w:firstColumn="1" w:lastColumn="0" w:noHBand="0" w:noVBand="1"/>
      </w:tblPr>
      <w:tblGrid>
        <w:gridCol w:w="5108"/>
        <w:gridCol w:w="1275"/>
        <w:gridCol w:w="1320"/>
      </w:tblGrid>
      <w:tr w:rsidR="00C90989" w:rsidTr="00C90989">
        <w:trPr>
          <w:jc w:val="center"/>
        </w:trPr>
        <w:tc>
          <w:tcPr>
            <w:tcW w:w="5108" w:type="dxa"/>
          </w:tcPr>
          <w:p w:rsidR="00C90989" w:rsidRPr="00C90989" w:rsidRDefault="00C90989" w:rsidP="00C90989">
            <w:pPr>
              <w:spacing w:line="360" w:lineRule="auto"/>
              <w:jc w:val="center"/>
              <w:rPr>
                <w:rFonts w:cs="Times New Roman"/>
                <w:szCs w:val="24"/>
              </w:rPr>
            </w:pPr>
            <w:r w:rsidRPr="00C90989">
              <w:rPr>
                <w:rFonts w:cs="Times New Roman"/>
                <w:szCs w:val="24"/>
              </w:rPr>
              <w:t>Evaluation Criteria</w:t>
            </w:r>
          </w:p>
        </w:tc>
        <w:tc>
          <w:tcPr>
            <w:tcW w:w="1275" w:type="dxa"/>
          </w:tcPr>
          <w:p w:rsidR="00C90989" w:rsidRPr="00C90989" w:rsidRDefault="00C90989" w:rsidP="00C90989">
            <w:pPr>
              <w:spacing w:line="360" w:lineRule="auto"/>
              <w:jc w:val="center"/>
              <w:rPr>
                <w:rFonts w:cs="Times New Roman"/>
                <w:szCs w:val="24"/>
              </w:rPr>
            </w:pPr>
            <w:r w:rsidRPr="00C90989">
              <w:rPr>
                <w:rFonts w:cs="Times New Roman"/>
                <w:szCs w:val="24"/>
              </w:rPr>
              <w:t>Yes</w:t>
            </w:r>
          </w:p>
        </w:tc>
        <w:tc>
          <w:tcPr>
            <w:tcW w:w="1320" w:type="dxa"/>
          </w:tcPr>
          <w:p w:rsidR="00C90989" w:rsidRPr="00C90989" w:rsidRDefault="00C90989" w:rsidP="00C90989">
            <w:pPr>
              <w:spacing w:line="360" w:lineRule="auto"/>
              <w:jc w:val="center"/>
              <w:rPr>
                <w:rFonts w:cs="Times New Roman"/>
                <w:szCs w:val="24"/>
              </w:rPr>
            </w:pPr>
            <w:r w:rsidRPr="00C90989">
              <w:rPr>
                <w:rFonts w:cs="Times New Roman"/>
                <w:szCs w:val="24"/>
              </w:rPr>
              <w:t>No</w:t>
            </w:r>
          </w:p>
        </w:tc>
      </w:tr>
      <w:tr w:rsidR="00C90989" w:rsidTr="00C90989">
        <w:trPr>
          <w:jc w:val="center"/>
        </w:trPr>
        <w:tc>
          <w:tcPr>
            <w:tcW w:w="5108" w:type="dxa"/>
          </w:tcPr>
          <w:p w:rsidR="00C90989" w:rsidRPr="00C90989" w:rsidRDefault="00C90989" w:rsidP="008F38EF">
            <w:pPr>
              <w:spacing w:line="360" w:lineRule="auto"/>
              <w:jc w:val="both"/>
              <w:rPr>
                <w:rFonts w:cs="Times New Roman"/>
                <w:szCs w:val="24"/>
              </w:rPr>
            </w:pPr>
            <w:r w:rsidRPr="00C90989">
              <w:rPr>
                <w:rFonts w:cs="Times New Roman"/>
                <w:szCs w:val="24"/>
              </w:rPr>
              <w:t>The TITLE matches the contents of the paper</w:t>
            </w:r>
          </w:p>
        </w:tc>
        <w:tc>
          <w:tcPr>
            <w:tcW w:w="1275" w:type="dxa"/>
          </w:tcPr>
          <w:p w:rsidR="00C90989" w:rsidRPr="00C90989" w:rsidRDefault="00C90989" w:rsidP="00C90989">
            <w:pPr>
              <w:spacing w:line="360" w:lineRule="auto"/>
              <w:jc w:val="both"/>
              <w:rPr>
                <w:rFonts w:cs="Times New Roman"/>
                <w:szCs w:val="24"/>
              </w:rPr>
            </w:pPr>
          </w:p>
        </w:tc>
        <w:tc>
          <w:tcPr>
            <w:tcW w:w="1320" w:type="dxa"/>
          </w:tcPr>
          <w:p w:rsidR="00C90989" w:rsidRPr="00C90989" w:rsidRDefault="00C90989" w:rsidP="00C90989">
            <w:pPr>
              <w:spacing w:line="360" w:lineRule="auto"/>
              <w:jc w:val="both"/>
              <w:rPr>
                <w:rFonts w:cs="Times New Roman"/>
                <w:szCs w:val="24"/>
              </w:rPr>
            </w:pPr>
          </w:p>
        </w:tc>
      </w:tr>
      <w:tr w:rsidR="00C90989" w:rsidTr="00C90989">
        <w:trPr>
          <w:jc w:val="center"/>
        </w:trPr>
        <w:tc>
          <w:tcPr>
            <w:tcW w:w="5108" w:type="dxa"/>
          </w:tcPr>
          <w:p w:rsidR="00C90989" w:rsidRPr="00C90989" w:rsidRDefault="00C90989" w:rsidP="00C90989">
            <w:pPr>
              <w:spacing w:line="360" w:lineRule="auto"/>
              <w:jc w:val="both"/>
              <w:rPr>
                <w:rFonts w:cs="Times New Roman"/>
                <w:szCs w:val="24"/>
                <w:lang w:val="en-US"/>
              </w:rPr>
            </w:pPr>
            <w:r w:rsidRPr="00C90989">
              <w:rPr>
                <w:rFonts w:cs="Times New Roman"/>
                <w:szCs w:val="24"/>
                <w:lang w:val="en-US"/>
              </w:rPr>
              <w:t>The article fits the stated SCOPE of the journal</w:t>
            </w:r>
          </w:p>
        </w:tc>
        <w:tc>
          <w:tcPr>
            <w:tcW w:w="1275" w:type="dxa"/>
          </w:tcPr>
          <w:p w:rsidR="00C90989" w:rsidRPr="00C90989" w:rsidRDefault="00C90989" w:rsidP="00C90989">
            <w:pPr>
              <w:spacing w:line="360" w:lineRule="auto"/>
              <w:jc w:val="both"/>
              <w:rPr>
                <w:rFonts w:cs="Times New Roman"/>
                <w:szCs w:val="24"/>
              </w:rPr>
            </w:pPr>
          </w:p>
        </w:tc>
        <w:tc>
          <w:tcPr>
            <w:tcW w:w="1320" w:type="dxa"/>
          </w:tcPr>
          <w:p w:rsidR="00C90989" w:rsidRPr="00C90989" w:rsidRDefault="00C90989" w:rsidP="00C90989">
            <w:pPr>
              <w:spacing w:line="360" w:lineRule="auto"/>
              <w:jc w:val="both"/>
              <w:rPr>
                <w:rFonts w:cs="Times New Roman"/>
                <w:szCs w:val="24"/>
              </w:rPr>
            </w:pPr>
          </w:p>
        </w:tc>
      </w:tr>
      <w:tr w:rsidR="00C90989" w:rsidTr="00C90989">
        <w:trPr>
          <w:jc w:val="center"/>
        </w:trPr>
        <w:tc>
          <w:tcPr>
            <w:tcW w:w="5108" w:type="dxa"/>
          </w:tcPr>
          <w:p w:rsidR="00C90989" w:rsidRDefault="00C90989" w:rsidP="00C90989">
            <w:pPr>
              <w:spacing w:line="360" w:lineRule="auto"/>
              <w:jc w:val="both"/>
            </w:pPr>
            <w:r w:rsidRPr="00C90989">
              <w:t>The INTRODUCTION previews the main points of the paper</w:t>
            </w:r>
          </w:p>
        </w:tc>
        <w:tc>
          <w:tcPr>
            <w:tcW w:w="1275" w:type="dxa"/>
          </w:tcPr>
          <w:p w:rsidR="00C90989" w:rsidRDefault="00C90989" w:rsidP="00C90989">
            <w:pPr>
              <w:spacing w:line="360" w:lineRule="auto"/>
              <w:jc w:val="both"/>
            </w:pPr>
          </w:p>
        </w:tc>
        <w:tc>
          <w:tcPr>
            <w:tcW w:w="1320" w:type="dxa"/>
          </w:tcPr>
          <w:p w:rsidR="00C90989" w:rsidRDefault="00C90989" w:rsidP="00C90989">
            <w:pPr>
              <w:spacing w:line="360" w:lineRule="auto"/>
              <w:jc w:val="both"/>
            </w:pPr>
          </w:p>
        </w:tc>
      </w:tr>
      <w:tr w:rsidR="00C90989" w:rsidTr="00C90989">
        <w:trPr>
          <w:jc w:val="center"/>
        </w:trPr>
        <w:tc>
          <w:tcPr>
            <w:tcW w:w="5108" w:type="dxa"/>
          </w:tcPr>
          <w:p w:rsidR="00C90989" w:rsidRDefault="00C90989" w:rsidP="00C9379E">
            <w:pPr>
              <w:spacing w:line="360" w:lineRule="auto"/>
              <w:jc w:val="both"/>
            </w:pPr>
            <w:r w:rsidRPr="00C90989">
              <w:t xml:space="preserve">The paper is well organized </w:t>
            </w:r>
            <w:r w:rsidR="00C9379E">
              <w:t>according to</w:t>
            </w:r>
            <w:r w:rsidRPr="00C90989">
              <w:t xml:space="preserve"> the AUTHOR GUIDELINES of the journal </w:t>
            </w:r>
            <w:r>
              <w:t>and</w:t>
            </w:r>
            <w:r w:rsidRPr="00C90989">
              <w:t xml:space="preserve"> makes original contribution</w:t>
            </w:r>
          </w:p>
        </w:tc>
        <w:tc>
          <w:tcPr>
            <w:tcW w:w="1275" w:type="dxa"/>
          </w:tcPr>
          <w:p w:rsidR="00C90989" w:rsidRDefault="00C90989" w:rsidP="00C90989">
            <w:pPr>
              <w:spacing w:line="360" w:lineRule="auto"/>
              <w:jc w:val="both"/>
            </w:pPr>
          </w:p>
        </w:tc>
        <w:tc>
          <w:tcPr>
            <w:tcW w:w="1320" w:type="dxa"/>
          </w:tcPr>
          <w:p w:rsidR="00C90989" w:rsidRDefault="00C90989" w:rsidP="00C90989">
            <w:pPr>
              <w:spacing w:line="360" w:lineRule="auto"/>
              <w:jc w:val="both"/>
            </w:pPr>
          </w:p>
        </w:tc>
      </w:tr>
      <w:tr w:rsidR="00C90989" w:rsidTr="00C90989">
        <w:trPr>
          <w:jc w:val="center"/>
        </w:trPr>
        <w:tc>
          <w:tcPr>
            <w:tcW w:w="5108" w:type="dxa"/>
          </w:tcPr>
          <w:p w:rsidR="00C90989" w:rsidRDefault="00C90989" w:rsidP="00C90989">
            <w:pPr>
              <w:spacing w:line="360" w:lineRule="auto"/>
              <w:jc w:val="both"/>
            </w:pPr>
            <w:r w:rsidRPr="00C90989">
              <w:lastRenderedPageBreak/>
              <w:t>The paper is based on sound METHODOLOGY</w:t>
            </w:r>
          </w:p>
        </w:tc>
        <w:tc>
          <w:tcPr>
            <w:tcW w:w="1275" w:type="dxa"/>
          </w:tcPr>
          <w:p w:rsidR="00C90989" w:rsidRDefault="00C90989" w:rsidP="00C90989">
            <w:pPr>
              <w:spacing w:line="360" w:lineRule="auto"/>
              <w:jc w:val="both"/>
            </w:pPr>
          </w:p>
        </w:tc>
        <w:tc>
          <w:tcPr>
            <w:tcW w:w="1320" w:type="dxa"/>
          </w:tcPr>
          <w:p w:rsidR="00C90989" w:rsidRDefault="00C90989" w:rsidP="00C90989">
            <w:pPr>
              <w:spacing w:line="360" w:lineRule="auto"/>
              <w:jc w:val="both"/>
            </w:pPr>
          </w:p>
        </w:tc>
      </w:tr>
      <w:tr w:rsidR="00C90989" w:rsidTr="00C90989">
        <w:trPr>
          <w:jc w:val="center"/>
        </w:trPr>
        <w:tc>
          <w:tcPr>
            <w:tcW w:w="5108" w:type="dxa"/>
          </w:tcPr>
          <w:p w:rsidR="00C90989" w:rsidRDefault="00C90989" w:rsidP="00C90989">
            <w:pPr>
              <w:spacing w:line="360" w:lineRule="auto"/>
              <w:jc w:val="both"/>
            </w:pPr>
            <w:r>
              <w:rPr>
                <w:lang w:val="en-US"/>
              </w:rPr>
              <w:t>T</w:t>
            </w:r>
            <w:r w:rsidRPr="00C90989">
              <w:rPr>
                <w:lang w:val="en-US"/>
              </w:rPr>
              <w:t xml:space="preserve">he CLAIMS </w:t>
            </w:r>
            <w:r>
              <w:rPr>
                <w:lang w:val="en-US"/>
              </w:rPr>
              <w:t xml:space="preserve">are </w:t>
            </w:r>
            <w:r w:rsidRPr="00C90989">
              <w:rPr>
                <w:lang w:val="en-US"/>
              </w:rPr>
              <w:t>novel and convincing</w:t>
            </w:r>
          </w:p>
        </w:tc>
        <w:tc>
          <w:tcPr>
            <w:tcW w:w="1275" w:type="dxa"/>
          </w:tcPr>
          <w:p w:rsidR="00C90989" w:rsidRDefault="00C90989" w:rsidP="00C90989">
            <w:pPr>
              <w:spacing w:line="360" w:lineRule="auto"/>
              <w:jc w:val="both"/>
            </w:pPr>
          </w:p>
        </w:tc>
        <w:tc>
          <w:tcPr>
            <w:tcW w:w="1320" w:type="dxa"/>
          </w:tcPr>
          <w:p w:rsidR="00C90989" w:rsidRDefault="00C90989" w:rsidP="00C90989">
            <w:pPr>
              <w:spacing w:line="360" w:lineRule="auto"/>
              <w:jc w:val="both"/>
            </w:pPr>
          </w:p>
        </w:tc>
      </w:tr>
      <w:tr w:rsidR="00C90989" w:rsidTr="00C90989">
        <w:trPr>
          <w:jc w:val="center"/>
        </w:trPr>
        <w:tc>
          <w:tcPr>
            <w:tcW w:w="5108" w:type="dxa"/>
          </w:tcPr>
          <w:p w:rsidR="00C90989" w:rsidRDefault="00C90989" w:rsidP="00C9379E">
            <w:pPr>
              <w:spacing w:line="360" w:lineRule="auto"/>
              <w:jc w:val="both"/>
            </w:pPr>
            <w:r w:rsidRPr="00C90989">
              <w:rPr>
                <w:lang w:val="en-US"/>
              </w:rPr>
              <w:t xml:space="preserve">The </w:t>
            </w:r>
            <w:r w:rsidR="00C54406" w:rsidRPr="00C90989">
              <w:rPr>
                <w:lang w:val="en-US"/>
              </w:rPr>
              <w:t>claims</w:t>
            </w:r>
            <w:r w:rsidRPr="00C90989">
              <w:rPr>
                <w:lang w:val="en-US"/>
              </w:rPr>
              <w:t xml:space="preserve"> are appropriately discussed in the context of </w:t>
            </w:r>
            <w:r w:rsidR="00C9379E">
              <w:rPr>
                <w:lang w:val="en-US"/>
              </w:rPr>
              <w:t>latest</w:t>
            </w:r>
            <w:r w:rsidRPr="00C90989">
              <w:rPr>
                <w:lang w:val="en-US"/>
              </w:rPr>
              <w:t xml:space="preserve"> </w:t>
            </w:r>
            <w:r w:rsidR="00C54406" w:rsidRPr="00C90989">
              <w:rPr>
                <w:lang w:val="en-US"/>
              </w:rPr>
              <w:t>LITERATURE</w:t>
            </w:r>
          </w:p>
        </w:tc>
        <w:tc>
          <w:tcPr>
            <w:tcW w:w="1275" w:type="dxa"/>
          </w:tcPr>
          <w:p w:rsidR="00C90989" w:rsidRDefault="00C90989" w:rsidP="00C90989">
            <w:pPr>
              <w:spacing w:line="360" w:lineRule="auto"/>
              <w:jc w:val="both"/>
            </w:pPr>
          </w:p>
        </w:tc>
        <w:tc>
          <w:tcPr>
            <w:tcW w:w="1320" w:type="dxa"/>
          </w:tcPr>
          <w:p w:rsidR="00C90989" w:rsidRDefault="00C90989" w:rsidP="00C90989">
            <w:pPr>
              <w:spacing w:line="360" w:lineRule="auto"/>
              <w:jc w:val="both"/>
            </w:pPr>
          </w:p>
        </w:tc>
      </w:tr>
      <w:tr w:rsidR="00C90989" w:rsidTr="00C90989">
        <w:trPr>
          <w:jc w:val="center"/>
        </w:trPr>
        <w:tc>
          <w:tcPr>
            <w:tcW w:w="5108" w:type="dxa"/>
          </w:tcPr>
          <w:p w:rsidR="00C90989" w:rsidRDefault="00C90989" w:rsidP="00C90989">
            <w:pPr>
              <w:spacing w:line="360" w:lineRule="auto"/>
              <w:jc w:val="both"/>
            </w:pPr>
            <w:r w:rsidRPr="00C90989">
              <w:rPr>
                <w:lang w:val="en-US"/>
              </w:rPr>
              <w:t xml:space="preserve">The article contains significant </w:t>
            </w:r>
            <w:r w:rsidRPr="00C90989">
              <w:t>ANALYSIS</w:t>
            </w:r>
            <w:r w:rsidRPr="00C90989">
              <w:rPr>
                <w:lang w:val="en-US"/>
              </w:rPr>
              <w:t xml:space="preserve"> </w:t>
            </w:r>
            <w:r>
              <w:rPr>
                <w:lang w:val="en-US"/>
              </w:rPr>
              <w:t xml:space="preserve">and </w:t>
            </w:r>
            <w:r w:rsidRPr="00C90989">
              <w:rPr>
                <w:lang w:val="en-US"/>
              </w:rPr>
              <w:t xml:space="preserve">sufficient </w:t>
            </w:r>
            <w:r w:rsidRPr="00C90989">
              <w:t>FINDINGS</w:t>
            </w:r>
            <w:r>
              <w:t xml:space="preserve">, which </w:t>
            </w:r>
            <w:r w:rsidRPr="00C90989">
              <w:t>support objectives of the paper</w:t>
            </w:r>
            <w:r w:rsidRPr="00C90989">
              <w:rPr>
                <w:lang w:val="en-US"/>
              </w:rPr>
              <w:t xml:space="preserve"> </w:t>
            </w:r>
          </w:p>
        </w:tc>
        <w:tc>
          <w:tcPr>
            <w:tcW w:w="1275" w:type="dxa"/>
          </w:tcPr>
          <w:p w:rsidR="00C90989" w:rsidRDefault="00C90989" w:rsidP="00C90989">
            <w:pPr>
              <w:spacing w:line="360" w:lineRule="auto"/>
              <w:jc w:val="both"/>
            </w:pPr>
          </w:p>
        </w:tc>
        <w:tc>
          <w:tcPr>
            <w:tcW w:w="1320" w:type="dxa"/>
          </w:tcPr>
          <w:p w:rsidR="00C90989" w:rsidRDefault="00C90989" w:rsidP="00C90989">
            <w:pPr>
              <w:spacing w:line="360" w:lineRule="auto"/>
              <w:jc w:val="both"/>
            </w:pPr>
          </w:p>
        </w:tc>
      </w:tr>
      <w:tr w:rsidR="00C90989" w:rsidTr="00C90989">
        <w:trPr>
          <w:jc w:val="center"/>
        </w:trPr>
        <w:tc>
          <w:tcPr>
            <w:tcW w:w="5108" w:type="dxa"/>
          </w:tcPr>
          <w:p w:rsidR="00C90989" w:rsidRDefault="00C90989" w:rsidP="00C90989">
            <w:pPr>
              <w:spacing w:line="360" w:lineRule="auto"/>
              <w:jc w:val="both"/>
            </w:pPr>
            <w:r w:rsidRPr="00C90989">
              <w:t xml:space="preserve">The TABLES AND FIGURES </w:t>
            </w:r>
            <w:r w:rsidRPr="00C90989">
              <w:rPr>
                <w:lang w:val="en-US"/>
              </w:rPr>
              <w:t>(if any)</w:t>
            </w:r>
            <w:r w:rsidR="00C54406">
              <w:rPr>
                <w:lang w:val="en-US"/>
              </w:rPr>
              <w:t xml:space="preserve"> </w:t>
            </w:r>
            <w:r w:rsidRPr="00C90989">
              <w:rPr>
                <w:lang w:val="en-US"/>
              </w:rPr>
              <w:t xml:space="preserve">are clear and useful, </w:t>
            </w:r>
            <w:r w:rsidRPr="00C90989">
              <w:t>properly placed with the appropriate sources</w:t>
            </w:r>
            <w:r>
              <w:t xml:space="preserve"> </w:t>
            </w:r>
            <w:r w:rsidRPr="00C90989">
              <w:rPr>
                <w:lang w:val="en-US"/>
              </w:rPr>
              <w:t xml:space="preserve"> </w:t>
            </w:r>
          </w:p>
        </w:tc>
        <w:tc>
          <w:tcPr>
            <w:tcW w:w="1275" w:type="dxa"/>
          </w:tcPr>
          <w:p w:rsidR="00C90989" w:rsidRDefault="00C90989" w:rsidP="00C90989">
            <w:pPr>
              <w:spacing w:line="360" w:lineRule="auto"/>
              <w:jc w:val="both"/>
            </w:pPr>
          </w:p>
        </w:tc>
        <w:tc>
          <w:tcPr>
            <w:tcW w:w="1320" w:type="dxa"/>
          </w:tcPr>
          <w:p w:rsidR="00C90989" w:rsidRDefault="00C90989" w:rsidP="00C90989">
            <w:pPr>
              <w:spacing w:line="360" w:lineRule="auto"/>
              <w:jc w:val="both"/>
            </w:pPr>
          </w:p>
        </w:tc>
      </w:tr>
      <w:tr w:rsidR="00C90989" w:rsidTr="00C90989">
        <w:trPr>
          <w:jc w:val="center"/>
        </w:trPr>
        <w:tc>
          <w:tcPr>
            <w:tcW w:w="5108" w:type="dxa"/>
          </w:tcPr>
          <w:p w:rsidR="00C90989" w:rsidRPr="00781361" w:rsidRDefault="00C90989" w:rsidP="00C90989">
            <w:pPr>
              <w:spacing w:line="360" w:lineRule="auto"/>
              <w:jc w:val="both"/>
            </w:pPr>
            <w:r w:rsidRPr="00781361">
              <w:t xml:space="preserve">The list of KEY WORDS properly highlights the contents of the paper </w:t>
            </w:r>
          </w:p>
        </w:tc>
        <w:tc>
          <w:tcPr>
            <w:tcW w:w="1275" w:type="dxa"/>
          </w:tcPr>
          <w:p w:rsidR="00C90989" w:rsidRDefault="00C90989" w:rsidP="00C90989">
            <w:pPr>
              <w:spacing w:line="360" w:lineRule="auto"/>
              <w:jc w:val="both"/>
            </w:pPr>
          </w:p>
        </w:tc>
        <w:tc>
          <w:tcPr>
            <w:tcW w:w="1320" w:type="dxa"/>
          </w:tcPr>
          <w:p w:rsidR="00C90989" w:rsidRDefault="00C90989" w:rsidP="00C90989">
            <w:pPr>
              <w:spacing w:line="360" w:lineRule="auto"/>
              <w:jc w:val="both"/>
            </w:pPr>
          </w:p>
        </w:tc>
      </w:tr>
    </w:tbl>
    <w:p w:rsidR="00C90989" w:rsidRDefault="00C90989" w:rsidP="00C90989">
      <w:pPr>
        <w:spacing w:after="0" w:line="360" w:lineRule="auto"/>
        <w:jc w:val="both"/>
      </w:pPr>
    </w:p>
    <w:p w:rsidR="00C90989" w:rsidRPr="00C90989" w:rsidRDefault="00C90989" w:rsidP="00C90989">
      <w:pPr>
        <w:spacing w:after="0" w:line="360" w:lineRule="auto"/>
        <w:jc w:val="both"/>
        <w:rPr>
          <w:b/>
          <w:bCs/>
        </w:rPr>
      </w:pPr>
      <w:r w:rsidRPr="00C90989">
        <w:rPr>
          <w:b/>
          <w:bCs/>
        </w:rPr>
        <w:t xml:space="preserve">Decision Tick mark </w:t>
      </w:r>
      <w:r>
        <w:rPr>
          <w:b/>
          <w:bCs/>
        </w:rPr>
        <w:t xml:space="preserve">to be </w:t>
      </w:r>
      <w:r w:rsidRPr="00C90989">
        <w:rPr>
          <w:b/>
          <w:bCs/>
        </w:rPr>
        <w:t>given below in support of the decision</w:t>
      </w:r>
      <w:r w:rsidR="00FB49DB">
        <w:rPr>
          <w:b/>
          <w:bCs/>
        </w:rPr>
        <w:t xml:space="preserve">    </w:t>
      </w:r>
      <w:r w:rsidR="00FB49DB" w:rsidRPr="00C90989">
        <w:t>√</w:t>
      </w:r>
    </w:p>
    <w:p w:rsidR="00C90989" w:rsidRPr="00C90989" w:rsidRDefault="00C90989" w:rsidP="00C90989">
      <w:pPr>
        <w:spacing w:after="0" w:line="360" w:lineRule="auto"/>
        <w:jc w:val="both"/>
      </w:pPr>
      <w:r w:rsidRPr="00C90989">
        <w:t xml:space="preserve">Accept the paper in its current format </w:t>
      </w:r>
    </w:p>
    <w:p w:rsidR="00C90989" w:rsidRPr="00C90989" w:rsidRDefault="00C90989" w:rsidP="00C90989">
      <w:pPr>
        <w:spacing w:after="0" w:line="360" w:lineRule="auto"/>
        <w:jc w:val="both"/>
      </w:pPr>
      <w:r w:rsidRPr="00C90989">
        <w:t>Accept the paper with the minor changes</w:t>
      </w:r>
    </w:p>
    <w:p w:rsidR="00C90989" w:rsidRPr="00C90989" w:rsidRDefault="00C90989" w:rsidP="00C90989">
      <w:pPr>
        <w:spacing w:after="0" w:line="360" w:lineRule="auto"/>
        <w:jc w:val="both"/>
      </w:pPr>
      <w:r w:rsidRPr="00C90989">
        <w:t>Resubmit with the major changes</w:t>
      </w:r>
    </w:p>
    <w:p w:rsidR="00C90989" w:rsidRPr="00C90989" w:rsidRDefault="00C90989" w:rsidP="00C90989">
      <w:pPr>
        <w:spacing w:after="0" w:line="360" w:lineRule="auto"/>
        <w:jc w:val="both"/>
      </w:pPr>
      <w:r w:rsidRPr="00C90989">
        <w:t xml:space="preserve">Decline the submission </w:t>
      </w:r>
    </w:p>
    <w:p w:rsidR="00C90989" w:rsidRDefault="00C90989" w:rsidP="00C90989">
      <w:pPr>
        <w:spacing w:after="0" w:line="360" w:lineRule="auto"/>
        <w:jc w:val="both"/>
      </w:pPr>
    </w:p>
    <w:p w:rsidR="00C90989" w:rsidRPr="00C90989" w:rsidRDefault="00C90989" w:rsidP="00C90989">
      <w:pPr>
        <w:spacing w:after="0" w:line="360" w:lineRule="auto"/>
        <w:jc w:val="both"/>
        <w:rPr>
          <w:lang w:val="en-US"/>
        </w:rPr>
      </w:pPr>
      <w:r w:rsidRPr="00C90989">
        <w:rPr>
          <w:lang w:val="en-US"/>
        </w:rPr>
        <w:t>Reviewers help editors make publication decisions by indicating how to strengthen a paper. Negative reviews should explain weaknesses, so rejected authors can improve the manuscript for publication elsewhere. Referees need not provide detailed advice, but the author should know why the manuscript is unsuitable. Confidential comments to the editor are welcome, but main points should be stated in comments to the authors.</w:t>
      </w:r>
    </w:p>
    <w:p w:rsidR="00C90989" w:rsidRPr="00C90989" w:rsidRDefault="00C90989" w:rsidP="00C90989">
      <w:pPr>
        <w:spacing w:after="0" w:line="360" w:lineRule="auto"/>
        <w:jc w:val="both"/>
        <w:rPr>
          <w:lang w:val="en-US"/>
        </w:rPr>
      </w:pPr>
    </w:p>
    <w:p w:rsidR="00C90989" w:rsidRPr="00C90989" w:rsidRDefault="00C90989" w:rsidP="00C90989">
      <w:pPr>
        <w:spacing w:after="0" w:line="360" w:lineRule="auto"/>
        <w:jc w:val="both"/>
        <w:rPr>
          <w:lang w:val="en-US"/>
        </w:rPr>
      </w:pPr>
      <w:r w:rsidRPr="00C90989">
        <w:rPr>
          <w:lang w:val="en-US"/>
        </w:rPr>
        <w:t>The ideal review should answer the following questions:</w:t>
      </w:r>
    </w:p>
    <w:p w:rsidR="00C90989" w:rsidRPr="00C90989" w:rsidRDefault="00C90989" w:rsidP="00C90989">
      <w:pPr>
        <w:numPr>
          <w:ilvl w:val="0"/>
          <w:numId w:val="2"/>
        </w:numPr>
        <w:spacing w:after="0" w:line="360" w:lineRule="auto"/>
        <w:jc w:val="both"/>
        <w:rPr>
          <w:lang w:val="en-US"/>
        </w:rPr>
      </w:pPr>
      <w:r w:rsidRPr="00C90989">
        <w:rPr>
          <w:lang w:val="en-US"/>
        </w:rPr>
        <w:t>Who will the paper interest, and why?</w:t>
      </w:r>
    </w:p>
    <w:p w:rsidR="00C90989" w:rsidRPr="00C90989" w:rsidRDefault="00C90989" w:rsidP="00C90989">
      <w:pPr>
        <w:numPr>
          <w:ilvl w:val="0"/>
          <w:numId w:val="2"/>
        </w:numPr>
        <w:spacing w:after="0" w:line="360" w:lineRule="auto"/>
        <w:jc w:val="both"/>
        <w:rPr>
          <w:lang w:val="en-US"/>
        </w:rPr>
      </w:pPr>
      <w:r w:rsidRPr="00C90989">
        <w:rPr>
          <w:lang w:val="en-US"/>
        </w:rPr>
        <w:t>How is the paper better than others in its field?</w:t>
      </w:r>
    </w:p>
    <w:p w:rsidR="00C90989" w:rsidRPr="00C90989" w:rsidRDefault="00C90989" w:rsidP="00C90989">
      <w:pPr>
        <w:numPr>
          <w:ilvl w:val="0"/>
          <w:numId w:val="2"/>
        </w:numPr>
        <w:spacing w:after="0" w:line="360" w:lineRule="auto"/>
        <w:jc w:val="both"/>
        <w:rPr>
          <w:lang w:val="en-US"/>
        </w:rPr>
      </w:pPr>
      <w:r w:rsidRPr="00C90989">
        <w:rPr>
          <w:lang w:val="en-US"/>
        </w:rPr>
        <w:t>Would other references strengthen the manuscript?</w:t>
      </w:r>
    </w:p>
    <w:p w:rsidR="00C90989" w:rsidRPr="00C90989" w:rsidRDefault="00C90989" w:rsidP="00C90989">
      <w:pPr>
        <w:numPr>
          <w:ilvl w:val="0"/>
          <w:numId w:val="2"/>
        </w:numPr>
        <w:spacing w:after="0" w:line="360" w:lineRule="auto"/>
        <w:jc w:val="both"/>
        <w:rPr>
          <w:lang w:val="en-US"/>
        </w:rPr>
      </w:pPr>
      <w:r w:rsidRPr="00C90989">
        <w:rPr>
          <w:lang w:val="en-US"/>
        </w:rPr>
        <w:t>Would further work improve it? How difficult and time-consuming would it be?</w:t>
      </w:r>
    </w:p>
    <w:p w:rsidR="00C90989" w:rsidRPr="00C90989" w:rsidRDefault="00C90989" w:rsidP="00C90989">
      <w:pPr>
        <w:numPr>
          <w:ilvl w:val="0"/>
          <w:numId w:val="2"/>
        </w:numPr>
        <w:spacing w:after="0" w:line="360" w:lineRule="auto"/>
        <w:jc w:val="both"/>
        <w:rPr>
          <w:lang w:val="en-US"/>
        </w:rPr>
      </w:pPr>
      <w:r w:rsidRPr="00C90989">
        <w:rPr>
          <w:lang w:val="en-US"/>
        </w:rPr>
        <w:t>If the manuscript is unacceptable, is the study promising?</w:t>
      </w:r>
    </w:p>
    <w:p w:rsidR="00C90989" w:rsidRPr="00C90989" w:rsidRDefault="00C90989" w:rsidP="00C90989">
      <w:pPr>
        <w:numPr>
          <w:ilvl w:val="0"/>
          <w:numId w:val="2"/>
        </w:numPr>
        <w:spacing w:after="0" w:line="360" w:lineRule="auto"/>
        <w:jc w:val="both"/>
        <w:rPr>
          <w:lang w:val="en-US"/>
        </w:rPr>
      </w:pPr>
      <w:r w:rsidRPr="00C90989">
        <w:rPr>
          <w:lang w:val="en-US"/>
        </w:rPr>
        <w:t>What improvements would make a promising manuscript acceptable?</w:t>
      </w:r>
    </w:p>
    <w:p w:rsidR="00C90989" w:rsidRPr="00C90989" w:rsidRDefault="00C90989" w:rsidP="00C90989">
      <w:pPr>
        <w:spacing w:after="0" w:line="360" w:lineRule="auto"/>
        <w:jc w:val="both"/>
        <w:rPr>
          <w:lang w:val="en-US"/>
        </w:rPr>
      </w:pPr>
    </w:p>
    <w:p w:rsidR="00AD44E1" w:rsidRDefault="00AD44E1" w:rsidP="00C90989">
      <w:pPr>
        <w:rPr>
          <w:b/>
          <w:bCs/>
          <w:lang w:val="en-US"/>
        </w:rPr>
      </w:pPr>
    </w:p>
    <w:p w:rsidR="00C90989" w:rsidRPr="00C90989" w:rsidRDefault="00C90989" w:rsidP="00C90989">
      <w:pPr>
        <w:rPr>
          <w:lang w:val="en-US"/>
        </w:rPr>
      </w:pPr>
      <w:bookmarkStart w:id="0" w:name="_GoBack"/>
      <w:bookmarkEnd w:id="0"/>
      <w:r w:rsidRPr="00C90989">
        <w:rPr>
          <w:b/>
          <w:bCs/>
          <w:lang w:val="en-US"/>
        </w:rPr>
        <w:lastRenderedPageBreak/>
        <w:t>Specific comments to author:</w:t>
      </w:r>
    </w:p>
    <w:p w:rsidR="00C90989" w:rsidRPr="00C90989" w:rsidRDefault="00C90989" w:rsidP="00C90989">
      <w:pPr>
        <w:spacing w:after="0" w:line="360" w:lineRule="auto"/>
        <w:jc w:val="both"/>
        <w:rPr>
          <w:lang w:val="en-US"/>
        </w:rPr>
      </w:pPr>
      <w:r w:rsidRPr="00C90989">
        <w:rPr>
          <w:lang w:val="en-US"/>
        </w:rPr>
        <w:t>Please include specific comments to be sent to the authors, using as much space as necessary. Please be as constructive as possible and include clear and specific suggestions, stating which aspects of the manuscript must/should be improved, along with your rationale.</w:t>
      </w:r>
    </w:p>
    <w:p w:rsidR="00C90989" w:rsidRPr="00C90989" w:rsidRDefault="00C90989" w:rsidP="00C90989">
      <w:pPr>
        <w:rPr>
          <w:lang w:val="en-US"/>
        </w:rPr>
      </w:pPr>
    </w:p>
    <w:p w:rsidR="001451AB" w:rsidRDefault="001451AB" w:rsidP="00C54406">
      <w:pPr>
        <w:spacing w:after="0" w:line="360" w:lineRule="auto"/>
        <w:jc w:val="both"/>
      </w:pPr>
      <w:r w:rsidRPr="00C90989">
        <w:rPr>
          <w:b/>
        </w:rPr>
        <w:t>Timeline:</w:t>
      </w:r>
      <w:r>
        <w:t xml:space="preserve"> We ask reviewers to return their reports within </w:t>
      </w:r>
      <w:r w:rsidR="00C54406">
        <w:t>30</w:t>
      </w:r>
      <w:r>
        <w:t xml:space="preserve"> days or to inform the </w:t>
      </w:r>
      <w:r w:rsidR="00C54406">
        <w:t>managing</w:t>
      </w:r>
      <w:r w:rsidR="00C90989">
        <w:t xml:space="preserve"> </w:t>
      </w:r>
      <w:r>
        <w:t>editor as soon as possible if more time is needed.</w:t>
      </w:r>
    </w:p>
    <w:p w:rsidR="00C90989" w:rsidRDefault="00C90989" w:rsidP="00C90989">
      <w:pPr>
        <w:spacing w:after="0" w:line="360" w:lineRule="auto"/>
        <w:jc w:val="both"/>
      </w:pPr>
    </w:p>
    <w:p w:rsidR="00C90989" w:rsidRDefault="00C90989" w:rsidP="00C9379E">
      <w:pPr>
        <w:spacing w:after="0" w:line="360" w:lineRule="auto"/>
        <w:jc w:val="both"/>
      </w:pPr>
      <w:r w:rsidRPr="001451AB">
        <w:t xml:space="preserve">The </w:t>
      </w:r>
      <w:r>
        <w:t>J</w:t>
      </w:r>
      <w:r w:rsidRPr="001451AB">
        <w:t>ournal is participating in a growing community of CrossCheck System</w:t>
      </w:r>
      <w:r>
        <w:t>'</w:t>
      </w:r>
      <w:r w:rsidRPr="001451AB">
        <w:t>s users in order to</w:t>
      </w:r>
      <w:r>
        <w:t xml:space="preserve"> </w:t>
      </w:r>
      <w:r w:rsidRPr="001451AB">
        <w:t>ensure that the content published is original and trustworthy. CrossCheck is a medium that</w:t>
      </w:r>
      <w:r>
        <w:t xml:space="preserve"> </w:t>
      </w:r>
      <w:r w:rsidRPr="001451AB">
        <w:t>allows for comprehensive manuscript screening, aimed to eliminate plagiarism and provide a</w:t>
      </w:r>
      <w:r>
        <w:t xml:space="preserve"> </w:t>
      </w:r>
      <w:r w:rsidRPr="001451AB">
        <w:t>high standard and quality peer-review process. Anyhow, reviewers should alert the editors</w:t>
      </w:r>
      <w:r>
        <w:t xml:space="preserve"> </w:t>
      </w:r>
      <w:r w:rsidRPr="001451AB">
        <w:t>if they suspect any misconduct (such as plagiarism) by the author(s).</w:t>
      </w:r>
    </w:p>
    <w:p w:rsidR="00C90989" w:rsidRDefault="00C90989" w:rsidP="00C90989">
      <w:pPr>
        <w:spacing w:after="0" w:line="360" w:lineRule="auto"/>
      </w:pPr>
    </w:p>
    <w:p w:rsidR="00741A38" w:rsidRPr="00C90989" w:rsidRDefault="001451AB" w:rsidP="00C9379E">
      <w:pPr>
        <w:spacing w:after="0" w:line="360" w:lineRule="auto"/>
        <w:jc w:val="both"/>
      </w:pPr>
      <w:r>
        <w:t xml:space="preserve">For any questions regarding the journal and the review process, </w:t>
      </w:r>
      <w:r w:rsidR="00C9379E">
        <w:t>feel free to</w:t>
      </w:r>
      <w:r>
        <w:t xml:space="preserve"> contact </w:t>
      </w:r>
      <w:r w:rsidR="00C9379E">
        <w:t>the</w:t>
      </w:r>
      <w:r>
        <w:t xml:space="preserve"> Managing</w:t>
      </w:r>
      <w:r w:rsidR="00C90989">
        <w:t xml:space="preserve"> E</w:t>
      </w:r>
      <w:r w:rsidRPr="00C90989">
        <w:t>ditor</w:t>
      </w:r>
      <w:r w:rsidR="00C90989" w:rsidRPr="00C90989">
        <w:t xml:space="preserve">s. </w:t>
      </w:r>
      <w:r w:rsidRPr="00C90989">
        <w:t xml:space="preserve"> </w:t>
      </w:r>
    </w:p>
    <w:p w:rsidR="00D7157B" w:rsidRPr="00D7157B" w:rsidRDefault="00D7157B" w:rsidP="00D7157B">
      <w:pPr>
        <w:rPr>
          <w:lang w:val="en-US"/>
        </w:rPr>
      </w:pPr>
    </w:p>
    <w:sectPr w:rsidR="00D7157B" w:rsidRPr="00D7157B" w:rsidSect="009640C6">
      <w:footerReference w:type="default" r:id="rId10"/>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7C85" w:rsidRDefault="00EE7C85" w:rsidP="00C9379E">
      <w:pPr>
        <w:spacing w:after="0" w:line="240" w:lineRule="auto"/>
      </w:pPr>
      <w:r>
        <w:separator/>
      </w:r>
    </w:p>
  </w:endnote>
  <w:endnote w:type="continuationSeparator" w:id="0">
    <w:p w:rsidR="00EE7C85" w:rsidRDefault="00EE7C85" w:rsidP="00C937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9663015"/>
      <w:docPartObj>
        <w:docPartGallery w:val="Page Numbers (Bottom of Page)"/>
        <w:docPartUnique/>
      </w:docPartObj>
    </w:sdtPr>
    <w:sdtEndPr/>
    <w:sdtContent>
      <w:p w:rsidR="00C9379E" w:rsidRDefault="00C9379E">
        <w:pPr>
          <w:pStyle w:val="Footer"/>
          <w:jc w:val="right"/>
        </w:pPr>
        <w:r>
          <w:fldChar w:fldCharType="begin"/>
        </w:r>
        <w:r>
          <w:instrText>PAGE   \* MERGEFORMAT</w:instrText>
        </w:r>
        <w:r>
          <w:fldChar w:fldCharType="separate"/>
        </w:r>
        <w:r w:rsidR="00403326" w:rsidRPr="00403326">
          <w:rPr>
            <w:noProof/>
            <w:lang w:val="ru-RU"/>
          </w:rPr>
          <w:t>1</w:t>
        </w:r>
        <w:r>
          <w:fldChar w:fldCharType="end"/>
        </w:r>
      </w:p>
    </w:sdtContent>
  </w:sdt>
  <w:p w:rsidR="00C9379E" w:rsidRDefault="00C937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7C85" w:rsidRDefault="00EE7C85" w:rsidP="00C9379E">
      <w:pPr>
        <w:spacing w:after="0" w:line="240" w:lineRule="auto"/>
      </w:pPr>
      <w:r>
        <w:separator/>
      </w:r>
    </w:p>
  </w:footnote>
  <w:footnote w:type="continuationSeparator" w:id="0">
    <w:p w:rsidR="00EE7C85" w:rsidRDefault="00EE7C85" w:rsidP="00C937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3C21BC"/>
    <w:multiLevelType w:val="hybridMultilevel"/>
    <w:tmpl w:val="C8D642F8"/>
    <w:lvl w:ilvl="0" w:tplc="9934CE02">
      <w:start w:val="1"/>
      <w:numFmt w:val="bullet"/>
      <w:lvlText w:val=""/>
      <w:lvlJc w:val="left"/>
      <w:pPr>
        <w:ind w:left="821" w:hanging="348"/>
      </w:pPr>
      <w:rPr>
        <w:rFonts w:ascii="Symbol" w:eastAsia="Symbol" w:hAnsi="Symbol" w:hint="default"/>
        <w:w w:val="100"/>
        <w:sz w:val="24"/>
        <w:szCs w:val="24"/>
      </w:rPr>
    </w:lvl>
    <w:lvl w:ilvl="1" w:tplc="C818F170">
      <w:start w:val="1"/>
      <w:numFmt w:val="bullet"/>
      <w:lvlText w:val="•"/>
      <w:lvlJc w:val="left"/>
      <w:pPr>
        <w:ind w:left="1720" w:hanging="348"/>
      </w:pPr>
      <w:rPr>
        <w:rFonts w:hint="default"/>
      </w:rPr>
    </w:lvl>
    <w:lvl w:ilvl="2" w:tplc="EA14B3A8">
      <w:start w:val="1"/>
      <w:numFmt w:val="bullet"/>
      <w:lvlText w:val="•"/>
      <w:lvlJc w:val="left"/>
      <w:pPr>
        <w:ind w:left="2621" w:hanging="348"/>
      </w:pPr>
      <w:rPr>
        <w:rFonts w:hint="default"/>
      </w:rPr>
    </w:lvl>
    <w:lvl w:ilvl="3" w:tplc="DF7AEA0C">
      <w:start w:val="1"/>
      <w:numFmt w:val="bullet"/>
      <w:lvlText w:val="•"/>
      <w:lvlJc w:val="left"/>
      <w:pPr>
        <w:ind w:left="3521" w:hanging="348"/>
      </w:pPr>
      <w:rPr>
        <w:rFonts w:hint="default"/>
      </w:rPr>
    </w:lvl>
    <w:lvl w:ilvl="4" w:tplc="7C1A6266">
      <w:start w:val="1"/>
      <w:numFmt w:val="bullet"/>
      <w:lvlText w:val="•"/>
      <w:lvlJc w:val="left"/>
      <w:pPr>
        <w:ind w:left="4422" w:hanging="348"/>
      </w:pPr>
      <w:rPr>
        <w:rFonts w:hint="default"/>
      </w:rPr>
    </w:lvl>
    <w:lvl w:ilvl="5" w:tplc="5DF6341A">
      <w:start w:val="1"/>
      <w:numFmt w:val="bullet"/>
      <w:lvlText w:val="•"/>
      <w:lvlJc w:val="left"/>
      <w:pPr>
        <w:ind w:left="5323" w:hanging="348"/>
      </w:pPr>
      <w:rPr>
        <w:rFonts w:hint="default"/>
      </w:rPr>
    </w:lvl>
    <w:lvl w:ilvl="6" w:tplc="2036F858">
      <w:start w:val="1"/>
      <w:numFmt w:val="bullet"/>
      <w:lvlText w:val="•"/>
      <w:lvlJc w:val="left"/>
      <w:pPr>
        <w:ind w:left="6223" w:hanging="348"/>
      </w:pPr>
      <w:rPr>
        <w:rFonts w:hint="default"/>
      </w:rPr>
    </w:lvl>
    <w:lvl w:ilvl="7" w:tplc="E6945DE6">
      <w:start w:val="1"/>
      <w:numFmt w:val="bullet"/>
      <w:lvlText w:val="•"/>
      <w:lvlJc w:val="left"/>
      <w:pPr>
        <w:ind w:left="7124" w:hanging="348"/>
      </w:pPr>
      <w:rPr>
        <w:rFonts w:hint="default"/>
      </w:rPr>
    </w:lvl>
    <w:lvl w:ilvl="8" w:tplc="A9F6E38A">
      <w:start w:val="1"/>
      <w:numFmt w:val="bullet"/>
      <w:lvlText w:val="•"/>
      <w:lvlJc w:val="left"/>
      <w:pPr>
        <w:ind w:left="8025" w:hanging="348"/>
      </w:pPr>
      <w:rPr>
        <w:rFonts w:hint="default"/>
      </w:rPr>
    </w:lvl>
  </w:abstractNum>
  <w:abstractNum w:abstractNumId="1" w15:restartNumberingAfterBreak="0">
    <w:nsid w:val="78442744"/>
    <w:multiLevelType w:val="hybridMultilevel"/>
    <w:tmpl w:val="45F63AD2"/>
    <w:lvl w:ilvl="0" w:tplc="F190BBD6">
      <w:start w:val="1"/>
      <w:numFmt w:val="decimal"/>
      <w:lvlText w:val="%1."/>
      <w:lvlJc w:val="left"/>
      <w:pPr>
        <w:ind w:left="314" w:hanging="236"/>
        <w:jc w:val="left"/>
      </w:pPr>
      <w:rPr>
        <w:rFonts w:ascii="Cambria" w:eastAsia="Cambria" w:hAnsi="Cambria" w:hint="default"/>
        <w:spacing w:val="-1"/>
        <w:w w:val="99"/>
        <w:sz w:val="24"/>
        <w:szCs w:val="24"/>
      </w:rPr>
    </w:lvl>
    <w:lvl w:ilvl="1" w:tplc="7EE6A756">
      <w:start w:val="1"/>
      <w:numFmt w:val="bullet"/>
      <w:lvlText w:val="•"/>
      <w:lvlJc w:val="left"/>
      <w:pPr>
        <w:ind w:left="1101" w:hanging="236"/>
      </w:pPr>
      <w:rPr>
        <w:rFonts w:hint="default"/>
      </w:rPr>
    </w:lvl>
    <w:lvl w:ilvl="2" w:tplc="1862BB7C">
      <w:start w:val="1"/>
      <w:numFmt w:val="bullet"/>
      <w:lvlText w:val="•"/>
      <w:lvlJc w:val="left"/>
      <w:pPr>
        <w:ind w:left="1882" w:hanging="236"/>
      </w:pPr>
      <w:rPr>
        <w:rFonts w:hint="default"/>
      </w:rPr>
    </w:lvl>
    <w:lvl w:ilvl="3" w:tplc="3996BC0A">
      <w:start w:val="1"/>
      <w:numFmt w:val="bullet"/>
      <w:lvlText w:val="•"/>
      <w:lvlJc w:val="left"/>
      <w:pPr>
        <w:ind w:left="2663" w:hanging="236"/>
      </w:pPr>
      <w:rPr>
        <w:rFonts w:hint="default"/>
      </w:rPr>
    </w:lvl>
    <w:lvl w:ilvl="4" w:tplc="604A7798">
      <w:start w:val="1"/>
      <w:numFmt w:val="bullet"/>
      <w:lvlText w:val="•"/>
      <w:lvlJc w:val="left"/>
      <w:pPr>
        <w:ind w:left="3444" w:hanging="236"/>
      </w:pPr>
      <w:rPr>
        <w:rFonts w:hint="default"/>
      </w:rPr>
    </w:lvl>
    <w:lvl w:ilvl="5" w:tplc="82348D1C">
      <w:start w:val="1"/>
      <w:numFmt w:val="bullet"/>
      <w:lvlText w:val="•"/>
      <w:lvlJc w:val="left"/>
      <w:pPr>
        <w:ind w:left="4225" w:hanging="236"/>
      </w:pPr>
      <w:rPr>
        <w:rFonts w:hint="default"/>
      </w:rPr>
    </w:lvl>
    <w:lvl w:ilvl="6" w:tplc="167CD5C0">
      <w:start w:val="1"/>
      <w:numFmt w:val="bullet"/>
      <w:lvlText w:val="•"/>
      <w:lvlJc w:val="left"/>
      <w:pPr>
        <w:ind w:left="5006" w:hanging="236"/>
      </w:pPr>
      <w:rPr>
        <w:rFonts w:hint="default"/>
      </w:rPr>
    </w:lvl>
    <w:lvl w:ilvl="7" w:tplc="CDBE6E88">
      <w:start w:val="1"/>
      <w:numFmt w:val="bullet"/>
      <w:lvlText w:val="•"/>
      <w:lvlJc w:val="left"/>
      <w:pPr>
        <w:ind w:left="5786" w:hanging="236"/>
      </w:pPr>
      <w:rPr>
        <w:rFonts w:hint="default"/>
      </w:rPr>
    </w:lvl>
    <w:lvl w:ilvl="8" w:tplc="F8AC63C8">
      <w:start w:val="1"/>
      <w:numFmt w:val="bullet"/>
      <w:lvlText w:val="•"/>
      <w:lvlJc w:val="left"/>
      <w:pPr>
        <w:ind w:left="6567" w:hanging="236"/>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2BA"/>
    <w:rsid w:val="000F3850"/>
    <w:rsid w:val="001451AB"/>
    <w:rsid w:val="00150305"/>
    <w:rsid w:val="0018738D"/>
    <w:rsid w:val="001B6D78"/>
    <w:rsid w:val="0024296E"/>
    <w:rsid w:val="002A544D"/>
    <w:rsid w:val="003052E7"/>
    <w:rsid w:val="003424D9"/>
    <w:rsid w:val="0034441B"/>
    <w:rsid w:val="00345806"/>
    <w:rsid w:val="003D6438"/>
    <w:rsid w:val="00403326"/>
    <w:rsid w:val="004C1CC2"/>
    <w:rsid w:val="0050221C"/>
    <w:rsid w:val="00506E78"/>
    <w:rsid w:val="005162BA"/>
    <w:rsid w:val="00584240"/>
    <w:rsid w:val="006D6AE2"/>
    <w:rsid w:val="006F23FC"/>
    <w:rsid w:val="00741A38"/>
    <w:rsid w:val="00781361"/>
    <w:rsid w:val="008F38EF"/>
    <w:rsid w:val="009640C6"/>
    <w:rsid w:val="009C2AD9"/>
    <w:rsid w:val="00AD44E1"/>
    <w:rsid w:val="00C35242"/>
    <w:rsid w:val="00C54406"/>
    <w:rsid w:val="00C90989"/>
    <w:rsid w:val="00C9379E"/>
    <w:rsid w:val="00CA069F"/>
    <w:rsid w:val="00CF3009"/>
    <w:rsid w:val="00D7157B"/>
    <w:rsid w:val="00DB68D5"/>
    <w:rsid w:val="00E81BB9"/>
    <w:rsid w:val="00EE7497"/>
    <w:rsid w:val="00EE7C85"/>
    <w:rsid w:val="00FB49D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AC342"/>
  <w15:chartTrackingRefBased/>
  <w15:docId w15:val="{BE4A446D-3D73-4F0B-BA73-92415AB9F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1A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1A38"/>
    <w:rPr>
      <w:rFonts w:ascii="Segoe UI" w:hAnsi="Segoe UI" w:cs="Segoe UI"/>
      <w:sz w:val="18"/>
      <w:szCs w:val="18"/>
    </w:rPr>
  </w:style>
  <w:style w:type="table" w:styleId="TableGrid">
    <w:name w:val="Table Grid"/>
    <w:basedOn w:val="TableNormal"/>
    <w:uiPriority w:val="39"/>
    <w:rsid w:val="001B6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B6D78"/>
    <w:rPr>
      <w:color w:val="0563C1" w:themeColor="hyperlink"/>
      <w:u w:val="single"/>
    </w:rPr>
  </w:style>
  <w:style w:type="paragraph" w:styleId="Header">
    <w:name w:val="header"/>
    <w:basedOn w:val="Normal"/>
    <w:link w:val="HeaderChar"/>
    <w:uiPriority w:val="99"/>
    <w:unhideWhenUsed/>
    <w:rsid w:val="00C9379E"/>
    <w:pPr>
      <w:tabs>
        <w:tab w:val="center" w:pos="4677"/>
        <w:tab w:val="right" w:pos="9355"/>
      </w:tabs>
      <w:spacing w:after="0" w:line="240" w:lineRule="auto"/>
    </w:pPr>
  </w:style>
  <w:style w:type="character" w:customStyle="1" w:styleId="HeaderChar">
    <w:name w:val="Header Char"/>
    <w:basedOn w:val="DefaultParagraphFont"/>
    <w:link w:val="Header"/>
    <w:uiPriority w:val="99"/>
    <w:rsid w:val="00C9379E"/>
  </w:style>
  <w:style w:type="paragraph" w:styleId="Footer">
    <w:name w:val="footer"/>
    <w:basedOn w:val="Normal"/>
    <w:link w:val="FooterChar"/>
    <w:uiPriority w:val="99"/>
    <w:unhideWhenUsed/>
    <w:rsid w:val="00C9379E"/>
    <w:pPr>
      <w:tabs>
        <w:tab w:val="center" w:pos="4677"/>
        <w:tab w:val="right" w:pos="9355"/>
      </w:tabs>
      <w:spacing w:after="0" w:line="240" w:lineRule="auto"/>
    </w:pPr>
  </w:style>
  <w:style w:type="character" w:customStyle="1" w:styleId="FooterChar">
    <w:name w:val="Footer Char"/>
    <w:basedOn w:val="DefaultParagraphFont"/>
    <w:link w:val="Footer"/>
    <w:uiPriority w:val="99"/>
    <w:rsid w:val="00C937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ail.ru/compose/?mailto=mailto%3aeditor@lartis.sk" TargetMode="External"/><Relationship Id="rId3" Type="http://schemas.openxmlformats.org/officeDocument/2006/relationships/settings" Target="settings.xml"/><Relationship Id="rId7" Type="http://schemas.openxmlformats.org/officeDocument/2006/relationships/hyperlink" Target="http://www.lartis.s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mail.ru/compose/?mailto=mailto%3ajournal@lartis.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797</Words>
  <Characters>3741</Characters>
  <Application>Microsoft Office Word</Application>
  <DocSecurity>0</DocSecurity>
  <Lines>110</Lines>
  <Paragraphs>61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Nataliya Panasenko</dc:creator>
  <cp:keywords/>
  <dc:description/>
  <cp:lastModifiedBy>Admin</cp:lastModifiedBy>
  <cp:revision>2</cp:revision>
  <cp:lastPrinted>2016-06-06T18:53:00Z</cp:lastPrinted>
  <dcterms:created xsi:type="dcterms:W3CDTF">2023-02-25T12:04:00Z</dcterms:created>
  <dcterms:modified xsi:type="dcterms:W3CDTF">2023-02-25T12:04:00Z</dcterms:modified>
</cp:coreProperties>
</file>