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2013" w14:textId="58CA5560" w:rsidR="00A93622" w:rsidRPr="0058288B" w:rsidRDefault="009234A5" w:rsidP="009234A5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9234A5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4586A146" wp14:editId="0D68FD35">
            <wp:extent cx="1321455" cy="1121768"/>
            <wp:effectExtent l="0" t="0" r="0" b="0"/>
            <wp:docPr id="307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C5F1497-3101-FBA2-AA53-49EF8EC022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5C5F1497-3101-FBA2-AA53-49EF8EC022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67" cy="112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11B">
        <w:rPr>
          <w:rFonts w:ascii="Arial" w:eastAsia="Times New Roman" w:hAnsi="Arial" w:cs="Arial"/>
          <w:b/>
          <w:bCs/>
          <w:noProof/>
          <w:color w:val="000000"/>
        </w:rPr>
        <w:t xml:space="preserve">                                                                 </w:t>
      </w:r>
      <w:r w:rsidR="0058288B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653A2A9A" wp14:editId="1E1B6BC2">
            <wp:extent cx="1953357" cy="846455"/>
            <wp:effectExtent l="0" t="0" r="8890" b="0"/>
            <wp:docPr id="1181617228" name="Picture 2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17228" name="Picture 2" descr="A blue background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04" cy="85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FDFB" w14:textId="6B884C42" w:rsidR="009234A5" w:rsidRDefault="00DB011B" w:rsidP="00594E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</w:p>
    <w:p w14:paraId="41E1AB43" w14:textId="77777777" w:rsidR="00DB011B" w:rsidRDefault="00DB011B" w:rsidP="00594E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14:paraId="4FBE7E08" w14:textId="7F8A8FCE" w:rsidR="00594EAE" w:rsidRDefault="00594EAE" w:rsidP="31623D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001711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>10</w:t>
      </w:r>
      <w:r w:rsidRPr="001711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vertAlign w:val="superscript"/>
          <w:lang w:val="en-US"/>
        </w:rPr>
        <w:t>th</w:t>
      </w:r>
      <w:r w:rsidRPr="001711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 xml:space="preserve"> International Conference on Language</w:t>
      </w:r>
      <w:r w:rsidR="00493DC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>,</w:t>
      </w:r>
      <w:r w:rsidRPr="001711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 xml:space="preserve"> Culture</w:t>
      </w:r>
      <w:r w:rsidR="00493DC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>,</w:t>
      </w:r>
      <w:r w:rsidRPr="0017110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val="en-US"/>
        </w:rPr>
        <w:t xml:space="preserve"> and Mind</w:t>
      </w:r>
      <w:r w:rsidR="00EB78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:</w:t>
      </w:r>
    </w:p>
    <w:p w14:paraId="16E3E539" w14:textId="46ED77B2" w:rsidR="00594EAE" w:rsidRDefault="00594EAE" w:rsidP="31623D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r w:rsidRPr="31623D2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Celebrating Linguistic and Cultural Diversity</w:t>
      </w:r>
    </w:p>
    <w:p w14:paraId="094CC986" w14:textId="1D82AC76" w:rsidR="31623D2B" w:rsidRDefault="31623D2B" w:rsidP="31623D2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1F15C900" w14:textId="53CD2CC4" w:rsidR="00594EAE" w:rsidRPr="00594EAE" w:rsidRDefault="00594EAE" w:rsidP="31623D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31623D2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First Call for Papers</w:t>
      </w:r>
    </w:p>
    <w:p w14:paraId="58DE6B81" w14:textId="77777777" w:rsidR="00594EAE" w:rsidRDefault="00594EAE" w:rsidP="00594EAE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</w:p>
    <w:p w14:paraId="3FDD68F7" w14:textId="7DB30BF3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Venue: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Masaryk University, Brno, Czechia</w:t>
      </w:r>
    </w:p>
    <w:p w14:paraId="2C109A7B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Dates: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11-14 July 2024 (Thursday morning to Sunday noon)</w:t>
      </w:r>
    </w:p>
    <w:p w14:paraId="140336DB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433B2A" w14:textId="01BBD603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</w:t>
      </w:r>
      <w:r w:rsidRPr="0017110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Language, Culture</w:t>
      </w:r>
      <w:r w:rsidR="00493DC0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,</w:t>
      </w:r>
      <w:r w:rsidRPr="0017110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and Mind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(LCM) conference series provides an </w:t>
      </w:r>
      <w:r w:rsidR="00182ED8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interdisciplinary and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international forum for </w:t>
      </w:r>
      <w:r w:rsidR="00182ED8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dialogue and exchange in and between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biological, cognitive, social, and cultural</w:t>
      </w:r>
      <w:r w:rsidR="00182ED8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perspectives in theoretical and empirical studies of language and communication. As has</w:t>
      </w:r>
      <w:r w:rsidR="00182ED8" w:rsidRPr="31623D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long been recognized, no single discipline or methodology is sufficient to capture all the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dimensions of language as a complex and multifaceted phenomenon, which lies at the heart of what</w:t>
      </w:r>
      <w:r w:rsidRPr="31623D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it is to be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human. </w:t>
      </w:r>
    </w:p>
    <w:p w14:paraId="2641A69B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FA154D0" w14:textId="44F41E46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The theme of this jubilee LCM conference, the 10</w:t>
      </w:r>
      <w:r w:rsidRPr="31623D2B">
        <w:rPr>
          <w:rFonts w:ascii="Times New Roman" w:eastAsia="Times New Roman" w:hAnsi="Times New Roman" w:cs="Times New Roman"/>
          <w:color w:val="000000" w:themeColor="text1"/>
          <w:vertAlign w:val="superscript"/>
          <w:lang w:val="en-US"/>
        </w:rPr>
        <w:t>th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 the series </w:t>
      </w:r>
      <w:r w:rsidR="00182ED8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which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will take place 20 years after the first LCM, is 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‘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Celebrating Linguistic and Cultural Diversity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r w:rsidR="00EB7851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</w:p>
    <w:p w14:paraId="2B3F7480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650A2C" w14:textId="78BB6C0C" w:rsid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We invite contributions in any area of interest to the LCM community from scholars and scientists in anthropology, biology, 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education,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linguistics, philosophy, psychology, semiotics, semantics, discourse analysis, cognitive sciences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neurosciences who wish both to impart their insights and findings, and to learn from other disciplines. </w:t>
      </w:r>
    </w:p>
    <w:p w14:paraId="31289548" w14:textId="77777777" w:rsidR="00383E4D" w:rsidRDefault="00383E4D" w:rsidP="31623D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B441241" w14:textId="2D28C4A2" w:rsidR="00594EAE" w:rsidRPr="00D269F7" w:rsidRDefault="00D269F7" w:rsidP="316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Keynote Speakers</w:t>
      </w:r>
      <w:r w:rsidR="28809908"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28809908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TBA</w:t>
      </w:r>
    </w:p>
    <w:p w14:paraId="68243B78" w14:textId="6064078D" w:rsidR="00D269F7" w:rsidRDefault="00D269F7" w:rsidP="316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7CFA0A" w14:textId="6DDA3B5C" w:rsidR="00594EAE" w:rsidRPr="00594EAE" w:rsidRDefault="00594EAE" w:rsidP="001711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Topics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include but are not limited to:</w:t>
      </w:r>
    </w:p>
    <w:p w14:paraId="4E9134D6" w14:textId="77777777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New vistas in multicultural neurolinguistics / cultural neuroscience</w:t>
      </w:r>
    </w:p>
    <w:p w14:paraId="33A4E277" w14:textId="77777777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Language and brain development in multilingual environments</w:t>
      </w:r>
    </w:p>
    <w:p w14:paraId="5790B836" w14:textId="753BEFDE" w:rsidR="00594EAE" w:rsidRDefault="00AA1107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Intercultural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communication in multicultural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settings</w:t>
      </w:r>
    </w:p>
    <w:p w14:paraId="176E1AC7" w14:textId="2B8B6748" w:rsidR="00740EB4" w:rsidRPr="00594EAE" w:rsidRDefault="00740EB4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Biocultural language science, evolution and the post-human imagination</w:t>
      </w:r>
    </w:p>
    <w:p w14:paraId="65F7C64F" w14:textId="271D2DF5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Language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, culture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emotion</w:t>
      </w:r>
    </w:p>
    <w:p w14:paraId="6D7FA49B" w14:textId="036EA292" w:rsidR="00594EAE" w:rsidRPr="00594EAE" w:rsidRDefault="00AA1107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Language and c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ommunication disorders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 multicultural contexts</w:t>
      </w:r>
    </w:p>
    <w:p w14:paraId="66516A71" w14:textId="5781636A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Language contact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literacies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and hybridization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 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global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digital 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universe</w:t>
      </w:r>
    </w:p>
    <w:p w14:paraId="5C6D6497" w14:textId="78117978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Language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, identity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ag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ing minds</w:t>
      </w:r>
    </w:p>
    <w:p w14:paraId="2C628E63" w14:textId="03821A6F" w:rsidR="00594EAE" w:rsidRDefault="00AA1107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Linguistic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discrimination</w:t>
      </w:r>
      <w:r w:rsidR="00914D50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, culture wars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the politics of language and culture</w:t>
      </w:r>
    </w:p>
    <w:p w14:paraId="1FB734DD" w14:textId="08F43591" w:rsidR="00AA1107" w:rsidRPr="00594EAE" w:rsidRDefault="00AA1107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Language in 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‘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post-truth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’</w:t>
      </w:r>
      <w:r w:rsidR="00EB7851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discourses, infodemics, conspiracy theories and propaganda</w:t>
      </w:r>
    </w:p>
    <w:p w14:paraId="1EB0BE68" w14:textId="54C90E1B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Preservation and revitalization of endangered languages and cultures</w:t>
      </w:r>
    </w:p>
    <w:p w14:paraId="78B4C1B2" w14:textId="439A5D4A" w:rsid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Indigenous minority perspectives on language, culture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mind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identity</w:t>
      </w:r>
    </w:p>
    <w:p w14:paraId="7D855EFD" w14:textId="4360EEC5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Language, cultural and identity heritages of mixed-race individuals</w:t>
      </w:r>
    </w:p>
    <w:p w14:paraId="009A0D7F" w14:textId="0B076843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Machine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learning,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text analysis and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arge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anguage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M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odels</w:t>
      </w:r>
    </w:p>
    <w:p w14:paraId="31045EBC" w14:textId="6F0CA970" w:rsidR="00594EAE" w:rsidRPr="00594EAE" w:rsidRDefault="00594EAE" w:rsidP="31623D2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Linguistic landscapes in multicultural environments</w:t>
      </w:r>
    </w:p>
    <w:p w14:paraId="0FB32279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3E4892" w14:textId="03EA40D0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 format of the conference is hybrid. We will meet in Brno in person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and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we 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will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also organize </w:t>
      </w:r>
      <w:r w:rsidR="00AA1107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accessible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online sessions for scholars who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for different reasons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find traveling difficult. The plenary </w:t>
      </w:r>
      <w:r w:rsidR="0949CD8B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and roundtable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slots will be 1 hour long (a 45-minute presentation followed by a 10-minute discussion and 5 minutes for room change)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;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the general session slots will be 30 minutes long (20 minutes for presentation followed by a 5-minute discussion and 5 minutes for room change). </w:t>
      </w:r>
      <w:r w:rsidR="00493DC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There will also be structured poster sessions.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Each contributor may </w:t>
      </w:r>
      <w:r w:rsidR="00EB7851">
        <w:rPr>
          <w:rFonts w:ascii="Times New Roman" w:eastAsia="Times New Roman" w:hAnsi="Times New Roman" w:cs="Times New Roman"/>
          <w:color w:val="000000" w:themeColor="text1"/>
          <w:lang w:val="en-US"/>
        </w:rPr>
        <w:t>submit</w:t>
      </w:r>
      <w:r w:rsidR="00EB7851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 maximum of two abstracts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as </w:t>
      </w:r>
      <w:r w:rsidR="7365853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an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author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(a solo-authored abstract and a co-authored abstract, or two co-authored abstracts).</w:t>
      </w:r>
    </w:p>
    <w:p w14:paraId="7E72EB9B" w14:textId="77777777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D879E15" w14:textId="37709700" w:rsidR="0DC3A8FD" w:rsidRDefault="0DC3A8FD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lang w:val="en-US"/>
        </w:rPr>
        <w:t xml:space="preserve">Theme session proposals should include: the session title, the name and affiliation of the theme session organizer, an introduction of around 300 words (excluding examples and references) explaining the theme, as well as a list of the authors and titles of the individual papers. A theme session </w:t>
      </w:r>
      <w:r w:rsidR="25546A63" w:rsidRPr="31623D2B">
        <w:rPr>
          <w:rFonts w:ascii="Times New Roman" w:eastAsia="Times New Roman" w:hAnsi="Times New Roman" w:cs="Times New Roman"/>
          <w:lang w:val="en-US"/>
        </w:rPr>
        <w:t xml:space="preserve">may </w:t>
      </w:r>
      <w:r w:rsidRPr="31623D2B">
        <w:rPr>
          <w:rFonts w:ascii="Times New Roman" w:eastAsia="Times New Roman" w:hAnsi="Times New Roman" w:cs="Times New Roman"/>
          <w:lang w:val="en-US"/>
        </w:rPr>
        <w:t xml:space="preserve">consist of </w:t>
      </w:r>
      <w:r w:rsidR="25624E0C" w:rsidRPr="31623D2B">
        <w:rPr>
          <w:rFonts w:ascii="Times New Roman" w:eastAsia="Times New Roman" w:hAnsi="Times New Roman" w:cs="Times New Roman"/>
          <w:lang w:val="en-US"/>
        </w:rPr>
        <w:t xml:space="preserve">four to </w:t>
      </w:r>
      <w:r w:rsidRPr="31623D2B">
        <w:rPr>
          <w:rFonts w:ascii="Times New Roman" w:eastAsia="Times New Roman" w:hAnsi="Times New Roman" w:cs="Times New Roman"/>
          <w:lang w:val="en-US"/>
        </w:rPr>
        <w:t>six papers, plus an introduction by the convenors and a discussion in the last slot.</w:t>
      </w:r>
    </w:p>
    <w:p w14:paraId="1448C355" w14:textId="72D52FF9" w:rsidR="31623D2B" w:rsidRDefault="31623D2B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9C5844F" w14:textId="0FEEA46D" w:rsidR="00594EAE" w:rsidRPr="00594EAE" w:rsidRDefault="00EB7851" w:rsidP="31623D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Important dates</w:t>
      </w:r>
      <w:r w:rsidR="00AA1107"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:</w:t>
      </w:r>
    </w:p>
    <w:p w14:paraId="49718CDC" w14:textId="528DB73A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15 October 2023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Publication of </w:t>
      </w:r>
      <w:r w:rsidR="229E34C6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1</w:t>
      </w:r>
      <w:r w:rsidR="229E34C6" w:rsidRPr="31623D2B">
        <w:rPr>
          <w:rFonts w:ascii="Times New Roman" w:eastAsia="Times New Roman" w:hAnsi="Times New Roman" w:cs="Times New Roman"/>
          <w:color w:val="000000" w:themeColor="text1"/>
          <w:vertAlign w:val="superscript"/>
          <w:lang w:val="en-US"/>
        </w:rPr>
        <w:t>st</w:t>
      </w:r>
      <w:r w:rsidR="229E34C6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circular</w:t>
      </w:r>
    </w:p>
    <w:p w14:paraId="2435BCAC" w14:textId="219CDA54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30 November 2023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: Deadline for theme session proposals</w:t>
      </w:r>
      <w:r w:rsidR="71FFBA31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</w:p>
    <w:p w14:paraId="3C93E9C7" w14:textId="6D8AEF29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15 December 2024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Notification of acceptance for theme session proposals, publication of </w:t>
      </w:r>
      <w:r w:rsidR="5ADC8393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2</w:t>
      </w:r>
      <w:r w:rsidR="5ADC8393" w:rsidRPr="31623D2B">
        <w:rPr>
          <w:rFonts w:ascii="Times New Roman" w:eastAsia="Times New Roman" w:hAnsi="Times New Roman" w:cs="Times New Roman"/>
          <w:color w:val="000000" w:themeColor="text1"/>
          <w:vertAlign w:val="superscript"/>
          <w:lang w:val="en-US"/>
        </w:rPr>
        <w:t>nd</w:t>
      </w:r>
      <w:r w:rsidR="5ADC8393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circular</w:t>
      </w:r>
    </w:p>
    <w:p w14:paraId="117C4239" w14:textId="77777777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15 February 2024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: Deadline for abstract submissions</w:t>
      </w:r>
    </w:p>
    <w:p w14:paraId="670550C2" w14:textId="77777777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15 March 2024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: Notification of acceptance, early-bird registration starts</w:t>
      </w:r>
    </w:p>
    <w:p w14:paraId="51F80A54" w14:textId="11222A3D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30 April 2024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: </w:t>
      </w:r>
      <w:r w:rsidR="00740EB4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arly-bird registration ends</w:t>
      </w:r>
    </w:p>
    <w:p w14:paraId="33B108EA" w14:textId="77777777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u w:val="single"/>
          <w:lang w:val="en-US"/>
        </w:rPr>
        <w:t>31 May 2024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: Registration closes</w:t>
      </w:r>
    </w:p>
    <w:p w14:paraId="29AFCF07" w14:textId="77777777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58A60719" w14:textId="66BB14B0" w:rsidR="00594EAE" w:rsidRPr="00594EAE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LCM10 features:</w:t>
      </w:r>
    </w:p>
    <w:p w14:paraId="746B35D3" w14:textId="1E0DF474" w:rsidR="00594EAE" w:rsidRPr="00594EAE" w:rsidRDefault="00740EB4" w:rsidP="31623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R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oundtable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: Language, Culture</w:t>
      </w:r>
      <w:r w:rsidR="00493DC0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and Mind 20 years on and visions of the future</w:t>
      </w:r>
    </w:p>
    <w:p w14:paraId="4FFCE77F" w14:textId="66B6B3A2" w:rsidR="00594EAE" w:rsidRPr="00594EAE" w:rsidRDefault="00740EB4" w:rsidP="31623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Emerging Research Scholars’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Workshop</w:t>
      </w:r>
    </w:p>
    <w:p w14:paraId="3449D91D" w14:textId="7ECD56CD" w:rsidR="00594EAE" w:rsidRPr="00594EAE" w:rsidRDefault="00740EB4" w:rsidP="31623D2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A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2-week summer school immediately follow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ing 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the conference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,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organized by local colleagues in cooperation with Masaryk University’s International Office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(info to follow</w:t>
      </w:r>
      <w:r w:rsidR="00493DC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in 2</w:t>
      </w:r>
      <w:r w:rsidR="00493DC0" w:rsidRPr="00493DC0">
        <w:rPr>
          <w:rFonts w:ascii="Times New Roman" w:eastAsia="Times New Roman" w:hAnsi="Times New Roman" w:cs="Times New Roman"/>
          <w:color w:val="000000" w:themeColor="text1"/>
          <w:vertAlign w:val="superscript"/>
          <w:lang w:val="en-US"/>
        </w:rPr>
        <w:t>nd</w:t>
      </w:r>
      <w:r w:rsidR="00493DC0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circular</w:t>
      </w: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)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. </w:t>
      </w:r>
    </w:p>
    <w:p w14:paraId="101B0F8B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301172" w14:textId="13F93DDE" w:rsidR="00594EAE" w:rsidRPr="00EB2B82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B2B8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Mark</w:t>
      </w:r>
      <w:r w:rsidR="00740EB4" w:rsidRPr="00EB2B8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EB7851" w:rsidRPr="00EB2B8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LCM-</w:t>
      </w:r>
      <w:r w:rsidR="00740EB4" w:rsidRPr="00EB2B8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>10 in</w:t>
      </w:r>
      <w:r w:rsidRPr="00EB2B82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your calendar!</w:t>
      </w:r>
    </w:p>
    <w:p w14:paraId="441A4D55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1586BA" w14:textId="0ABBFEF8" w:rsidR="00594EAE" w:rsidRPr="00594EAE" w:rsidRDefault="00740EB4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</w:t>
      </w:r>
      <w:r w:rsidR="00594EAE"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ocal organizing team:</w:t>
      </w:r>
    </w:p>
    <w:p w14:paraId="14DE670A" w14:textId="15E2F1BD" w:rsidR="00594EAE" w:rsidRPr="00594EAE" w:rsidRDefault="00EB7851" w:rsidP="00EB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Wei-lun Lu (Chair)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, </w:t>
      </w:r>
      <w:r w:rsidR="00594EAE" w:rsidRPr="31623D2B">
        <w:rPr>
          <w:rFonts w:ascii="Times New Roman" w:eastAsia="Times New Roman" w:hAnsi="Times New Roman" w:cs="Times New Roman"/>
          <w:color w:val="000000" w:themeColor="text1"/>
          <w:lang w:val="en-US"/>
        </w:rPr>
        <w:t>Šárka Havlíčková Kysová, Petra Hebedová, Jakub Jehlička, Vojtěch Juřík, Naděžda Kudrnáčová, Jiří Matela, Jana Pelclová, Svitlana Shurma</w:t>
      </w:r>
    </w:p>
    <w:p w14:paraId="33239977" w14:textId="255DAE3D" w:rsid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F2228B" w14:textId="40786F7F" w:rsidR="00171102" w:rsidRDefault="00171102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inquiries and submission of theme session proposals, please contact the </w:t>
      </w:r>
      <w:r w:rsidR="00EB2B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local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organiz</w:t>
      </w:r>
      <w:r w:rsidR="00EB2B82">
        <w:rPr>
          <w:rFonts w:ascii="Times New Roman" w:eastAsia="Times New Roman" w:hAnsi="Times New Roman" w:cs="Times New Roman"/>
          <w:sz w:val="24"/>
          <w:szCs w:val="24"/>
          <w:lang w:val="en-US"/>
        </w:rPr>
        <w:t>ing team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hyperlink r:id="rId7" w:history="1">
        <w:r w:rsidR="0055186E" w:rsidRPr="007719C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LCM2024@phil.muni.cz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0C9FDC" w14:textId="77777777" w:rsidR="00171102" w:rsidRPr="00594EAE" w:rsidRDefault="00171102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C331DC" w14:textId="77777777" w:rsidR="00594EAE" w:rsidRPr="00594EAE" w:rsidRDefault="00594EAE" w:rsidP="005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International Committee:</w:t>
      </w:r>
    </w:p>
    <w:p w14:paraId="3CC8E527" w14:textId="0C6C4839" w:rsidR="00BD57DA" w:rsidRPr="00FF0A4E" w:rsidRDefault="001E5BCD" w:rsidP="31623D2B">
      <w:pPr>
        <w:rPr>
          <w:rFonts w:ascii="Times New Roman" w:eastAsia="Times New Roman" w:hAnsi="Times New Roman" w:cs="Times New Roman"/>
          <w:lang w:val="en-US"/>
        </w:rPr>
      </w:pPr>
      <w:r w:rsidRPr="31623D2B">
        <w:rPr>
          <w:rFonts w:ascii="Times New Roman" w:eastAsia="Times New Roman" w:hAnsi="Times New Roman" w:cs="Times New Roman"/>
        </w:rPr>
        <w:t xml:space="preserve">Carmen M. Bretones Callejas (University of Almería, Spain), </w:t>
      </w:r>
      <w:r w:rsidR="00E72869" w:rsidRPr="31623D2B">
        <w:rPr>
          <w:rFonts w:ascii="Times New Roman" w:eastAsia="Times New Roman" w:hAnsi="Times New Roman" w:cs="Times New Roman"/>
        </w:rPr>
        <w:t xml:space="preserve">Barbara Fultner (Denison University, USA), </w:t>
      </w:r>
      <w:r w:rsidR="00367886" w:rsidRPr="31623D2B">
        <w:rPr>
          <w:rFonts w:ascii="Times New Roman" w:eastAsia="Times New Roman" w:hAnsi="Times New Roman" w:cs="Times New Roman"/>
        </w:rPr>
        <w:t xml:space="preserve">Beatriz Macías Gómez-Estern (Pablo de Olavide University, Spain), </w:t>
      </w:r>
      <w:r w:rsidR="0094583F" w:rsidRPr="31623D2B">
        <w:rPr>
          <w:rFonts w:ascii="Times New Roman" w:eastAsia="Times New Roman" w:hAnsi="Times New Roman" w:cs="Times New Roman"/>
          <w:lang w:val="en-US"/>
        </w:rPr>
        <w:t>Juana Teresa Guerra De La Torre (University of Las Palmas de Gran</w:t>
      </w:r>
      <w:r w:rsidR="0094583F" w:rsidRPr="31623D2B">
        <w:rPr>
          <w:rFonts w:ascii="Times New Roman" w:eastAsia="Times New Roman" w:hAnsi="Times New Roman" w:cs="Times New Roman"/>
        </w:rPr>
        <w:t xml:space="preserve"> </w:t>
      </w:r>
      <w:r w:rsidR="0094583F" w:rsidRPr="31623D2B">
        <w:rPr>
          <w:rFonts w:ascii="Times New Roman" w:eastAsia="Times New Roman" w:hAnsi="Times New Roman" w:cs="Times New Roman"/>
          <w:lang w:val="en-US"/>
        </w:rPr>
        <w:t>Canarias, Spain),</w:t>
      </w:r>
      <w:r w:rsidR="00E23D66" w:rsidRPr="31623D2B">
        <w:rPr>
          <w:rFonts w:ascii="Times New Roman" w:eastAsia="Times New Roman" w:hAnsi="Times New Roman" w:cs="Times New Roman"/>
          <w:lang w:val="en-US"/>
        </w:rPr>
        <w:t xml:space="preserve"> </w:t>
      </w:r>
      <w:r w:rsidR="00E23D66" w:rsidRPr="31623D2B">
        <w:rPr>
          <w:rFonts w:ascii="Times New Roman" w:eastAsia="Times New Roman" w:hAnsi="Times New Roman" w:cs="Times New Roman"/>
        </w:rPr>
        <w:t>John A. Lucy, (University of Chicago, USA),</w:t>
      </w:r>
      <w:r w:rsidR="007D0013" w:rsidRPr="31623D2B">
        <w:rPr>
          <w:rFonts w:ascii="Times New Roman" w:eastAsia="Times New Roman" w:hAnsi="Times New Roman" w:cs="Times New Roman"/>
        </w:rPr>
        <w:t xml:space="preserve"> </w:t>
      </w:r>
      <w:r w:rsidR="0094583F" w:rsidRPr="31623D2B">
        <w:rPr>
          <w:rFonts w:ascii="Times New Roman" w:eastAsia="Times New Roman" w:hAnsi="Times New Roman" w:cs="Times New Roman"/>
        </w:rPr>
        <w:t xml:space="preserve">Ana Moreno-Núñez (Autonomous University of Madrid, Spain), </w:t>
      </w:r>
      <w:r w:rsidR="007416FE" w:rsidRPr="31623D2B">
        <w:rPr>
          <w:rFonts w:ascii="Times New Roman" w:eastAsia="Times New Roman" w:hAnsi="Times New Roman" w:cs="Times New Roman"/>
        </w:rPr>
        <w:t xml:space="preserve">Aliyah Morgenstern (Sorbonne Nouvelle University, France), </w:t>
      </w:r>
      <w:r w:rsidR="00EB7851">
        <w:rPr>
          <w:rFonts w:ascii="Times New Roman" w:eastAsia="Times New Roman" w:hAnsi="Times New Roman" w:cs="Times New Roman"/>
        </w:rPr>
        <w:t>Esther Pascual (</w:t>
      </w:r>
      <w:r w:rsidR="00EB7851" w:rsidRPr="31623D2B">
        <w:rPr>
          <w:rFonts w:ascii="Times New Roman" w:eastAsia="Times New Roman" w:hAnsi="Times New Roman" w:cs="Times New Roman"/>
        </w:rPr>
        <w:t>Shanghai International Studies University, China</w:t>
      </w:r>
      <w:r w:rsidR="00EB7851">
        <w:rPr>
          <w:rFonts w:ascii="Times New Roman" w:eastAsia="Times New Roman" w:hAnsi="Times New Roman" w:cs="Times New Roman"/>
        </w:rPr>
        <w:t xml:space="preserve">), </w:t>
      </w:r>
      <w:r w:rsidR="00CE41FD" w:rsidRPr="31623D2B">
        <w:rPr>
          <w:rFonts w:ascii="Times New Roman" w:eastAsia="Times New Roman" w:hAnsi="Times New Roman" w:cs="Times New Roman"/>
        </w:rPr>
        <w:t xml:space="preserve">Vera da Silva Sinha (University of York, UK), </w:t>
      </w:r>
      <w:r w:rsidR="00EB7851">
        <w:rPr>
          <w:rFonts w:ascii="Times New Roman" w:eastAsia="Times New Roman" w:hAnsi="Times New Roman" w:cs="Times New Roman"/>
        </w:rPr>
        <w:t xml:space="preserve">Chris </w:t>
      </w:r>
      <w:r w:rsidR="00EB7851" w:rsidRPr="31623D2B">
        <w:rPr>
          <w:rFonts w:ascii="Times New Roman" w:eastAsia="Times New Roman" w:hAnsi="Times New Roman" w:cs="Times New Roman"/>
        </w:rPr>
        <w:t xml:space="preserve">Sinha </w:t>
      </w:r>
      <w:r w:rsidR="00EB7851">
        <w:rPr>
          <w:rFonts w:ascii="Times New Roman" w:eastAsia="Times New Roman" w:hAnsi="Times New Roman" w:cs="Times New Roman"/>
        </w:rPr>
        <w:t>(</w:t>
      </w:r>
      <w:r w:rsidR="00EB7851" w:rsidRPr="006F36AA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University of East Anglia</w:t>
      </w:r>
      <w:r w:rsidR="00EB7851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, UK</w:t>
      </w:r>
      <w:r w:rsidR="00EB7851">
        <w:rPr>
          <w:rFonts w:ascii="Times New Roman" w:eastAsia="Times New Roman" w:hAnsi="Times New Roman" w:cs="Times New Roman"/>
        </w:rPr>
        <w:t xml:space="preserve">), </w:t>
      </w:r>
      <w:r w:rsidR="00367886" w:rsidRPr="31623D2B">
        <w:rPr>
          <w:rFonts w:ascii="Times New Roman" w:eastAsia="Times New Roman" w:hAnsi="Times New Roman" w:cs="Times New Roman"/>
        </w:rPr>
        <w:t>Tian Zhen (Shanghai International Studies University, China)</w:t>
      </w:r>
      <w:r w:rsidR="00E23D66" w:rsidRPr="31623D2B">
        <w:rPr>
          <w:rFonts w:ascii="Times New Roman" w:eastAsia="Times New Roman" w:hAnsi="Times New Roman" w:cs="Times New Roman"/>
        </w:rPr>
        <w:t xml:space="preserve">, </w:t>
      </w:r>
      <w:r w:rsidR="00E23D66" w:rsidRPr="31623D2B">
        <w:rPr>
          <w:rFonts w:ascii="Times New Roman" w:eastAsia="Times New Roman" w:hAnsi="Times New Roman" w:cs="Times New Roman"/>
          <w:lang w:val="en-US"/>
        </w:rPr>
        <w:t>Arie Verhagen (University of Leiden, Netherlands)</w:t>
      </w:r>
    </w:p>
    <w:p w14:paraId="207B638F" w14:textId="47A5476D" w:rsidR="00AB7536" w:rsidRDefault="00594EAE" w:rsidP="31623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Scientific Committee:</w:t>
      </w:r>
      <w:r w:rsidR="0977B6D7" w:rsidRPr="31623D2B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 </w:t>
      </w:r>
      <w:r w:rsidR="0977B6D7" w:rsidRPr="31623D2B">
        <w:rPr>
          <w:rFonts w:ascii="Times New Roman" w:eastAsia="Times New Roman" w:hAnsi="Times New Roman" w:cs="Times New Roman"/>
        </w:rPr>
        <w:t>TBA</w:t>
      </w:r>
    </w:p>
    <w:sectPr w:rsidR="00AB7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437"/>
    <w:multiLevelType w:val="multilevel"/>
    <w:tmpl w:val="CF7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05ECC"/>
    <w:multiLevelType w:val="multilevel"/>
    <w:tmpl w:val="FAA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70715">
    <w:abstractNumId w:val="0"/>
  </w:num>
  <w:num w:numId="2" w16cid:durableId="113425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AE"/>
    <w:rsid w:val="00053982"/>
    <w:rsid w:val="000F1A3E"/>
    <w:rsid w:val="000F720E"/>
    <w:rsid w:val="00171102"/>
    <w:rsid w:val="00182ED8"/>
    <w:rsid w:val="001E5BCD"/>
    <w:rsid w:val="002171B3"/>
    <w:rsid w:val="002530B8"/>
    <w:rsid w:val="002F480B"/>
    <w:rsid w:val="00311A19"/>
    <w:rsid w:val="00367886"/>
    <w:rsid w:val="00383E4D"/>
    <w:rsid w:val="003D49B1"/>
    <w:rsid w:val="00493DC0"/>
    <w:rsid w:val="0055186E"/>
    <w:rsid w:val="0058288B"/>
    <w:rsid w:val="00594EAE"/>
    <w:rsid w:val="00740EB4"/>
    <w:rsid w:val="007416FE"/>
    <w:rsid w:val="00761EA2"/>
    <w:rsid w:val="007D0013"/>
    <w:rsid w:val="008350C0"/>
    <w:rsid w:val="00873B21"/>
    <w:rsid w:val="008A21FE"/>
    <w:rsid w:val="009010B6"/>
    <w:rsid w:val="00914D50"/>
    <w:rsid w:val="009234A5"/>
    <w:rsid w:val="0094583F"/>
    <w:rsid w:val="009647F8"/>
    <w:rsid w:val="0098218A"/>
    <w:rsid w:val="00A05541"/>
    <w:rsid w:val="00A93622"/>
    <w:rsid w:val="00AA1107"/>
    <w:rsid w:val="00AA378C"/>
    <w:rsid w:val="00AB7536"/>
    <w:rsid w:val="00B87BA7"/>
    <w:rsid w:val="00BB6C8B"/>
    <w:rsid w:val="00BD57DA"/>
    <w:rsid w:val="00C130E4"/>
    <w:rsid w:val="00C37823"/>
    <w:rsid w:val="00CE41FD"/>
    <w:rsid w:val="00D01259"/>
    <w:rsid w:val="00D269F7"/>
    <w:rsid w:val="00DB011B"/>
    <w:rsid w:val="00E236ED"/>
    <w:rsid w:val="00E23D66"/>
    <w:rsid w:val="00E72869"/>
    <w:rsid w:val="00EB2B82"/>
    <w:rsid w:val="00EB7851"/>
    <w:rsid w:val="00FF0A4E"/>
    <w:rsid w:val="0630C3C4"/>
    <w:rsid w:val="07ADFD2A"/>
    <w:rsid w:val="0949CD8B"/>
    <w:rsid w:val="0977B6D7"/>
    <w:rsid w:val="0AE59DEC"/>
    <w:rsid w:val="0DC3A8FD"/>
    <w:rsid w:val="16017934"/>
    <w:rsid w:val="229E34C6"/>
    <w:rsid w:val="25546A63"/>
    <w:rsid w:val="25624E0C"/>
    <w:rsid w:val="28809908"/>
    <w:rsid w:val="2E713664"/>
    <w:rsid w:val="2FC66CCA"/>
    <w:rsid w:val="31623D2B"/>
    <w:rsid w:val="3F1B5AC9"/>
    <w:rsid w:val="44AF199C"/>
    <w:rsid w:val="458A9C4D"/>
    <w:rsid w:val="470D4451"/>
    <w:rsid w:val="48A914B2"/>
    <w:rsid w:val="51522CCA"/>
    <w:rsid w:val="5ADC8393"/>
    <w:rsid w:val="70404E43"/>
    <w:rsid w:val="71FFBA31"/>
    <w:rsid w:val="7365853E"/>
    <w:rsid w:val="79C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A0E2"/>
  <w15:chartTrackingRefBased/>
  <w15:docId w15:val="{A5FF7E1C-EFEE-4559-81A8-4318C05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B7851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71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M2024@phil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Sinha</dc:creator>
  <cp:keywords/>
  <dc:description/>
  <cp:lastModifiedBy>Wei-lun Lu</cp:lastModifiedBy>
  <cp:revision>4</cp:revision>
  <dcterms:created xsi:type="dcterms:W3CDTF">2023-10-24T07:50:00Z</dcterms:created>
  <dcterms:modified xsi:type="dcterms:W3CDTF">2023-10-24T07:50:00Z</dcterms:modified>
</cp:coreProperties>
</file>